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18E3" w14:textId="38414E4D" w:rsidR="005F46CB" w:rsidRDefault="00DF4CA0" w:rsidP="00B5794F">
      <w:pPr>
        <w:jc w:val="center"/>
      </w:pPr>
      <w:r>
        <w:t xml:space="preserve">PCS </w:t>
      </w:r>
      <w:r w:rsidR="00B5794F">
        <w:t>Entitlements</w:t>
      </w:r>
      <w:r w:rsidR="006C6BC1">
        <w:t xml:space="preserve"> </w:t>
      </w:r>
      <w:r w:rsidR="00D841BD">
        <w:t>Reference Guide</w:t>
      </w:r>
    </w:p>
    <w:p w14:paraId="3C65A176" w14:textId="79AA43FC" w:rsidR="006C058C" w:rsidRDefault="006C058C" w:rsidP="00B5794F">
      <w:pPr>
        <w:jc w:val="center"/>
      </w:pPr>
      <w:r>
        <w:t>By: Major Brennan Parker</w:t>
      </w:r>
    </w:p>
    <w:p w14:paraId="5B103FC4" w14:textId="196B184C" w:rsidR="00B5794F" w:rsidRDefault="00B5794F" w:rsidP="00B5794F">
      <w:pPr>
        <w:jc w:val="center"/>
      </w:pPr>
    </w:p>
    <w:p w14:paraId="78684503" w14:textId="3FF5731C" w:rsidR="00547757" w:rsidRDefault="00000457" w:rsidP="00DC4065">
      <w:pPr>
        <w:ind w:firstLine="720"/>
      </w:pPr>
      <w:r>
        <w:t xml:space="preserve">Every time a Soldier moves, the military provides over twenty separate </w:t>
      </w:r>
      <w:r w:rsidR="006501D8">
        <w:t xml:space="preserve">financial </w:t>
      </w:r>
      <w:r>
        <w:t>entitlements</w:t>
      </w:r>
      <w:r w:rsidR="006501D8">
        <w:t xml:space="preserve"> for reimbursement and compensation. </w:t>
      </w:r>
      <w:r>
        <w:t xml:space="preserve">Confusingly, </w:t>
      </w:r>
      <w:r w:rsidR="006501D8">
        <w:t xml:space="preserve">information about </w:t>
      </w:r>
      <w:r w:rsidR="00D76D4F">
        <w:t>PCS</w:t>
      </w:r>
      <w:r>
        <w:t xml:space="preserve"> entitlements </w:t>
      </w:r>
      <w:r w:rsidR="004D4769">
        <w:t xml:space="preserve">remains </w:t>
      </w:r>
      <w:r>
        <w:t>dispersed throughout</w:t>
      </w:r>
      <w:r w:rsidR="004A1638">
        <w:t xml:space="preserve"> </w:t>
      </w:r>
      <w:r w:rsidR="004D4769">
        <w:t>many different</w:t>
      </w:r>
      <w:r w:rsidR="006501D8">
        <w:t xml:space="preserve"> </w:t>
      </w:r>
      <w:r>
        <w:t>regulations</w:t>
      </w:r>
      <w:r w:rsidR="006501D8">
        <w:t xml:space="preserve">. </w:t>
      </w:r>
      <w:r>
        <w:t>To assist current and future Foreign Area Officers</w:t>
      </w:r>
      <w:r w:rsidR="00750586">
        <w:t xml:space="preserve"> (FAOs)</w:t>
      </w:r>
      <w:r>
        <w:t xml:space="preserve">, </w:t>
      </w:r>
      <w:r w:rsidR="001700ED">
        <w:t xml:space="preserve">I </w:t>
      </w:r>
      <w:r>
        <w:t>compiled</w:t>
      </w:r>
      <w:r w:rsidR="002859D9">
        <w:t xml:space="preserve"> th</w:t>
      </w:r>
      <w:r w:rsidR="00B755FD">
        <w:t>e</w:t>
      </w:r>
      <w:r w:rsidR="002859D9">
        <w:t xml:space="preserve"> </w:t>
      </w:r>
      <w:r>
        <w:t>E</w:t>
      </w:r>
      <w:r w:rsidR="002859D9">
        <w:t xml:space="preserve">ntitlements </w:t>
      </w:r>
      <w:r>
        <w:t>Quick R</w:t>
      </w:r>
      <w:r w:rsidR="0049675C">
        <w:t xml:space="preserve">eference </w:t>
      </w:r>
      <w:r>
        <w:t>G</w:t>
      </w:r>
      <w:r w:rsidR="0049675C">
        <w:t>uide</w:t>
      </w:r>
      <w:r w:rsidR="001700ED">
        <w:t xml:space="preserve"> to help F</w:t>
      </w:r>
      <w:r>
        <w:t xml:space="preserve">AOs </w:t>
      </w:r>
      <w:r w:rsidR="00DC4065">
        <w:t xml:space="preserve">focus on </w:t>
      </w:r>
      <w:r w:rsidR="00B82061">
        <w:t>what matters</w:t>
      </w:r>
      <w:r w:rsidR="00FC417A">
        <w:t xml:space="preserve"> during a PCS</w:t>
      </w:r>
      <w:r w:rsidR="00B82061">
        <w:t>: beginning a new job and transitioning</w:t>
      </w:r>
      <w:r w:rsidR="00C91A54">
        <w:t xml:space="preserve"> their family</w:t>
      </w:r>
      <w:r w:rsidR="00F755F3">
        <w:t xml:space="preserve"> </w:t>
      </w:r>
      <w:r w:rsidR="00C16695">
        <w:t>to a new locale.</w:t>
      </w:r>
      <w:r w:rsidR="007543AA">
        <w:t xml:space="preserve"> </w:t>
      </w:r>
      <w:r w:rsidR="006501D8">
        <w:t>The DFAS Military Pay Policy team reviewed this article for accuracy prior to publication.</w:t>
      </w:r>
    </w:p>
    <w:p w14:paraId="678F735A" w14:textId="5ED2C189" w:rsidR="007543AA" w:rsidRDefault="00000457" w:rsidP="00DC4065">
      <w:pPr>
        <w:ind w:firstLine="720"/>
      </w:pPr>
      <w:r>
        <w:t>Table 1, t</w:t>
      </w:r>
      <w:r w:rsidR="00A40171">
        <w:t xml:space="preserve">he </w:t>
      </w:r>
      <w:r w:rsidR="0049675C">
        <w:t xml:space="preserve">Entitlements </w:t>
      </w:r>
      <w:proofErr w:type="gramStart"/>
      <w:r w:rsidR="0049675C">
        <w:t>Time Frames</w:t>
      </w:r>
      <w:proofErr w:type="gramEnd"/>
      <w:r>
        <w:t>,</w:t>
      </w:r>
      <w:r w:rsidR="00966160">
        <w:t xml:space="preserve"> depicts</w:t>
      </w:r>
      <w:r w:rsidR="00C72120">
        <w:t xml:space="preserve"> when </w:t>
      </w:r>
      <w:r w:rsidR="004D4769">
        <w:t xml:space="preserve">in the lifecycle of a PCS </w:t>
      </w:r>
      <w:r>
        <w:t xml:space="preserve">claimable </w:t>
      </w:r>
      <w:r w:rsidR="00750586">
        <w:t>expenses</w:t>
      </w:r>
      <w:r w:rsidR="00966160">
        <w:t xml:space="preserve"> occur</w:t>
      </w:r>
      <w:r w:rsidR="00750586">
        <w:t xml:space="preserve">. </w:t>
      </w:r>
      <w:r w:rsidR="00C418B2">
        <w:t>The</w:t>
      </w:r>
      <w:r w:rsidR="00CA1755">
        <w:t xml:space="preserve"> </w:t>
      </w:r>
      <w:r w:rsidR="00750586">
        <w:t>table’s</w:t>
      </w:r>
      <w:r w:rsidR="00C418B2">
        <w:t xml:space="preserve"> </w:t>
      </w:r>
      <w:r w:rsidR="00966160">
        <w:t>text</w:t>
      </w:r>
      <w:r w:rsidR="00C418B2">
        <w:t xml:space="preserve"> colors </w:t>
      </w:r>
      <w:r w:rsidR="00966160">
        <w:t>specify</w:t>
      </w:r>
      <w:r w:rsidR="00C418B2">
        <w:t xml:space="preserve"> under which situation </w:t>
      </w:r>
      <w:r w:rsidR="007543AA">
        <w:t>the entitlement applies.</w:t>
      </w:r>
      <w:r w:rsidR="00875CD9">
        <w:t xml:space="preserve"> </w:t>
      </w:r>
      <w:r w:rsidR="004D4769">
        <w:t>The table lists the entitlements for</w:t>
      </w:r>
      <w:r w:rsidR="004A1638">
        <w:t xml:space="preserve"> Temporary Lodging Expense and Temporary Lodging Allowance twice because their duration differs depending on the location</w:t>
      </w:r>
      <w:r w:rsidR="006501D8">
        <w:t>s</w:t>
      </w:r>
      <w:r w:rsidR="004A1638">
        <w:t xml:space="preserve"> of </w:t>
      </w:r>
      <w:r w:rsidR="006501D8">
        <w:t>the FAO’s previous</w:t>
      </w:r>
      <w:r w:rsidR="004A1638">
        <w:t xml:space="preserve"> and new duty station</w:t>
      </w:r>
      <w:r w:rsidR="006501D8">
        <w:t xml:space="preserve">s. </w:t>
      </w:r>
    </w:p>
    <w:p w14:paraId="03BF9F0F" w14:textId="06989A94" w:rsidR="00D8009A" w:rsidRDefault="00F42B8C" w:rsidP="00F42B8C">
      <w:r>
        <w:tab/>
      </w:r>
      <w:r w:rsidR="00000457">
        <w:t>Table 2</w:t>
      </w:r>
      <w:r w:rsidR="00CA1755">
        <w:t>, the</w:t>
      </w:r>
      <w:r>
        <w:t xml:space="preserve"> Entitlement</w:t>
      </w:r>
      <w:r w:rsidR="00D841BD">
        <w:t xml:space="preserve"> Quick</w:t>
      </w:r>
      <w:r>
        <w:t xml:space="preserve"> Reference Guide</w:t>
      </w:r>
      <w:r w:rsidR="00CA1755">
        <w:t>,</w:t>
      </w:r>
      <w:r>
        <w:t xml:space="preserve"> </w:t>
      </w:r>
      <w:r w:rsidR="00000457">
        <w:t>identifies the documents necessary to claim the entitlement</w:t>
      </w:r>
      <w:r w:rsidR="00CA1755">
        <w:t xml:space="preserve"> and the amount payable.</w:t>
      </w:r>
      <w:r w:rsidR="00875CD9">
        <w:t xml:space="preserve"> </w:t>
      </w:r>
      <w:r w:rsidR="00CA1755">
        <w:t>T</w:t>
      </w:r>
      <w:r w:rsidR="00B14146">
        <w:t>h</w:t>
      </w:r>
      <w:r w:rsidR="004D4769">
        <w:t xml:space="preserve">is </w:t>
      </w:r>
      <w:r w:rsidR="00DD2CE7">
        <w:t xml:space="preserve">spreadsheet </w:t>
      </w:r>
      <w:r w:rsidR="00CA1755">
        <w:t xml:space="preserve">also </w:t>
      </w:r>
      <w:r w:rsidR="00DD2CE7">
        <w:t>specifies</w:t>
      </w:r>
      <w:r w:rsidR="00901001">
        <w:t xml:space="preserve"> </w:t>
      </w:r>
      <w:r w:rsidR="000C06EE">
        <w:t xml:space="preserve">each </w:t>
      </w:r>
      <w:r w:rsidR="00412B8E">
        <w:t xml:space="preserve">entitlement’s </w:t>
      </w:r>
      <w:r w:rsidR="00617EE5">
        <w:t>citation</w:t>
      </w:r>
      <w:r w:rsidR="00A10E39">
        <w:t xml:space="preserve"> </w:t>
      </w:r>
      <w:r w:rsidR="00DD2CE7">
        <w:t>in the Joint Travel Regulation</w:t>
      </w:r>
      <w:r w:rsidR="00750586">
        <w:t xml:space="preserve"> </w:t>
      </w:r>
      <w:r w:rsidR="00325201">
        <w:t>or</w:t>
      </w:r>
      <w:r w:rsidR="00DD2CE7">
        <w:t xml:space="preserve"> Financial Management Regulation</w:t>
      </w:r>
      <w:r w:rsidR="00CA1755">
        <w:t xml:space="preserve"> to </w:t>
      </w:r>
      <w:r w:rsidR="004D4769">
        <w:t>assist</w:t>
      </w:r>
      <w:r w:rsidR="00CA1755">
        <w:t xml:space="preserve"> FAOs if </w:t>
      </w:r>
      <w:r w:rsidR="00000457">
        <w:t>clarifying</w:t>
      </w:r>
      <w:r w:rsidR="00CA1755">
        <w:t xml:space="preserve"> information </w:t>
      </w:r>
      <w:proofErr w:type="gramStart"/>
      <w:r w:rsidR="004D4769">
        <w:t>is needed</w:t>
      </w:r>
      <w:proofErr w:type="gramEnd"/>
      <w:r w:rsidR="00CA1755">
        <w:t>.</w:t>
      </w:r>
      <w:r w:rsidR="00875CD9">
        <w:t xml:space="preserve"> </w:t>
      </w:r>
      <w:r w:rsidR="00D708B2">
        <w:t>Th</w:t>
      </w:r>
      <w:r w:rsidR="00254A58">
        <w:t>is</w:t>
      </w:r>
      <w:r w:rsidR="00D708B2">
        <w:t xml:space="preserve"> </w:t>
      </w:r>
      <w:r w:rsidR="00875CD9">
        <w:t>one-page</w:t>
      </w:r>
      <w:r w:rsidR="00D708B2">
        <w:t xml:space="preserve"> guide serves as a great financial PCS checklist. </w:t>
      </w:r>
    </w:p>
    <w:p w14:paraId="7BAC0926" w14:textId="417A52CA" w:rsidR="004D4769" w:rsidRDefault="00D8009A" w:rsidP="004D4769">
      <w:r>
        <w:tab/>
      </w:r>
      <w:r w:rsidR="004D4769">
        <w:t>The</w:t>
      </w:r>
      <w:r w:rsidR="00CA1755">
        <w:t xml:space="preserve"> </w:t>
      </w:r>
      <w:r w:rsidR="00254A58">
        <w:t>final</w:t>
      </w:r>
      <w:r w:rsidR="00CA1755">
        <w:t xml:space="preserve"> section</w:t>
      </w:r>
      <w:r w:rsidR="004D4769">
        <w:t xml:space="preserve"> is the Explanation of Entitlements. These </w:t>
      </w:r>
      <w:r w:rsidR="0093185A">
        <w:t>five</w:t>
      </w:r>
      <w:r w:rsidR="004D4769">
        <w:t xml:space="preserve"> pages are </w:t>
      </w:r>
      <w:r w:rsidR="00254A58">
        <w:t>available online and</w:t>
      </w:r>
      <w:r w:rsidR="00CA1755">
        <w:t xml:space="preserve"> each entitlement</w:t>
      </w:r>
      <w:r w:rsidR="004D4769">
        <w:t xml:space="preserve"> </w:t>
      </w:r>
      <w:proofErr w:type="gramStart"/>
      <w:r w:rsidR="004D4769">
        <w:t>is reviewed</w:t>
      </w:r>
      <w:proofErr w:type="gramEnd"/>
      <w:r w:rsidR="004D4769">
        <w:t xml:space="preserve"> in further depth</w:t>
      </w:r>
      <w:r w:rsidR="00CA1755">
        <w:t>.</w:t>
      </w:r>
      <w:r w:rsidR="00875CD9">
        <w:t xml:space="preserve"> This</w:t>
      </w:r>
      <w:r w:rsidR="00CA1755">
        <w:t xml:space="preserve"> is available on the FAO Milsuite website (</w:t>
      </w:r>
      <w:r w:rsidR="0093185A" w:rsidRPr="0093185A">
        <w:t>https://www.milsuite.mil/book/groups/army-foreign-area-officer-program/content?filterID=contentstatus%5Bpublished%5D~category%5Bcompensation%5D</w:t>
      </w:r>
      <w:r w:rsidR="00CA1755">
        <w:t>).</w:t>
      </w:r>
      <w:r w:rsidR="00875CD9">
        <w:t xml:space="preserve"> </w:t>
      </w:r>
    </w:p>
    <w:p w14:paraId="1C9D9424" w14:textId="083BDD78" w:rsidR="003B067E" w:rsidRDefault="00E31985" w:rsidP="0093185A">
      <w:pPr>
        <w:ind w:firstLine="720"/>
      </w:pPr>
      <w:r>
        <w:t>While</w:t>
      </w:r>
      <w:r w:rsidR="00EE76FD">
        <w:t xml:space="preserve"> </w:t>
      </w:r>
      <w:r w:rsidR="004D4769">
        <w:t>FAOs</w:t>
      </w:r>
      <w:r w:rsidR="00EE76FD">
        <w:t xml:space="preserve"> </w:t>
      </w:r>
      <w:r w:rsidR="00254A58">
        <w:t>will have</w:t>
      </w:r>
      <w:r w:rsidR="00EE76FD">
        <w:t xml:space="preserve"> encountered many </w:t>
      </w:r>
      <w:r w:rsidR="004D4769">
        <w:t xml:space="preserve">PCS </w:t>
      </w:r>
      <w:r w:rsidR="00EE76FD">
        <w:t xml:space="preserve">entitlements up to this point in their careers, </w:t>
      </w:r>
      <w:r w:rsidR="002364FB">
        <w:t xml:space="preserve">pays </w:t>
      </w:r>
      <w:r w:rsidR="00FD61E6">
        <w:t>like</w:t>
      </w:r>
      <w:r w:rsidR="00CE6CA1">
        <w:t xml:space="preserve"> the</w:t>
      </w:r>
      <w:r w:rsidR="00FD61E6">
        <w:t xml:space="preserve"> Civilian Clothing Allowance</w:t>
      </w:r>
      <w:r w:rsidR="0049675C">
        <w:t xml:space="preserve"> (CCA)</w:t>
      </w:r>
      <w:r w:rsidR="00FD61E6">
        <w:t>, Overseas School Tuition</w:t>
      </w:r>
      <w:r w:rsidR="003D1FDF">
        <w:t xml:space="preserve">, </w:t>
      </w:r>
      <w:r w:rsidR="00B679E3">
        <w:t>Move-in Housing Allowance</w:t>
      </w:r>
      <w:r w:rsidR="0049675C">
        <w:t xml:space="preserve"> (MIHA)</w:t>
      </w:r>
      <w:r w:rsidR="00B679E3">
        <w:t xml:space="preserve">, </w:t>
      </w:r>
      <w:r w:rsidR="00D708B2">
        <w:t xml:space="preserve">and </w:t>
      </w:r>
      <w:r w:rsidR="006F238F">
        <w:t>Funded Environmental and Morale Leave</w:t>
      </w:r>
      <w:r w:rsidR="0049675C">
        <w:t xml:space="preserve"> (FEML)</w:t>
      </w:r>
      <w:r w:rsidR="00D708B2">
        <w:t xml:space="preserve"> </w:t>
      </w:r>
      <w:r w:rsidR="00E91085">
        <w:t xml:space="preserve">may be new. </w:t>
      </w:r>
      <w:r w:rsidR="00000457">
        <w:t xml:space="preserve">My hope in </w:t>
      </w:r>
      <w:r w:rsidR="00750586">
        <w:t>drafting</w:t>
      </w:r>
      <w:r w:rsidR="00644185">
        <w:t xml:space="preserve"> </w:t>
      </w:r>
      <w:r w:rsidR="00750586">
        <w:t>this article</w:t>
      </w:r>
      <w:r w:rsidR="001700ED">
        <w:t xml:space="preserve"> </w:t>
      </w:r>
      <w:r w:rsidR="00000457">
        <w:t>is that FAOs and their families receive every entitlement</w:t>
      </w:r>
      <w:r w:rsidR="00750586">
        <w:t xml:space="preserve"> they have earned</w:t>
      </w:r>
      <w:r w:rsidR="00000457">
        <w:t xml:space="preserve">. </w:t>
      </w:r>
    </w:p>
    <w:p w14:paraId="750411E4" w14:textId="77777777" w:rsidR="003B067E" w:rsidRDefault="003B067E"/>
    <w:p w14:paraId="24743A94" w14:textId="75D7BD37" w:rsidR="00254A58" w:rsidRPr="003B067E" w:rsidRDefault="00254A58">
      <w:r>
        <w:t xml:space="preserve">Table 1. Entitlement </w:t>
      </w:r>
      <w:proofErr w:type="gramStart"/>
      <w:r>
        <w:t>Time Frames</w:t>
      </w:r>
      <w:proofErr w:type="gramEnd"/>
      <w:r>
        <w:t>.</w:t>
      </w:r>
    </w:p>
    <w:p w14:paraId="4CB9EF9E" w14:textId="2C3ABDA9" w:rsidR="0028220B" w:rsidRDefault="00D045F9">
      <w:pPr>
        <w:rPr>
          <w:bCs/>
        </w:rPr>
      </w:pPr>
      <w:r>
        <w:rPr>
          <w:bCs/>
          <w:noProof/>
        </w:rPr>
        <w:object w:dxaOrig="13500" w:dyaOrig="4960" w14:anchorId="46A1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23pt;height:192pt;mso-width-percent:0;mso-height-percent:0;mso-width-percent:0;mso-height-percent:0" o:ole="">
            <v:imagedata r:id="rId10" o:title=""/>
          </v:shape>
          <o:OLEObject Type="Embed" ProgID="Excel.Sheet.12" ShapeID="_x0000_i1025" DrawAspect="Content" ObjectID="_1758306392" r:id="rId11"/>
        </w:object>
      </w:r>
      <w:r w:rsidR="00676272">
        <w:rPr>
          <w:bCs/>
        </w:rPr>
        <w:br w:type="page"/>
      </w:r>
      <w:r w:rsidR="00254A58">
        <w:rPr>
          <w:bCs/>
        </w:rPr>
        <w:lastRenderedPageBreak/>
        <w:t>Table 2. Entitlements Quick Reference Guide.</w:t>
      </w:r>
    </w:p>
    <w:p w14:paraId="3A96A61A" w14:textId="4DF18C24" w:rsidR="0028220B" w:rsidRDefault="008102BE">
      <w:pPr>
        <w:rPr>
          <w:bCs/>
        </w:rPr>
      </w:pPr>
      <w:r>
        <w:rPr>
          <w:bCs/>
          <w:noProof/>
        </w:rPr>
        <w:drawing>
          <wp:inline distT="0" distB="0" distL="0" distR="0" wp14:anchorId="5ED5F09D" wp14:editId="16C20D7D">
            <wp:extent cx="8000065" cy="6231856"/>
            <wp:effectExtent l="0" t="4763" r="0" b="0"/>
            <wp:docPr id="1736289175" name="Picture 4" descr="A table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289175" name="Picture 4" descr="A table with text and numbers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069898" cy="6286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BBEFF" w14:textId="439E38EC" w:rsidR="00007EF3" w:rsidRPr="00007EF3" w:rsidRDefault="004D4769" w:rsidP="00A60CAD">
      <w:pPr>
        <w:jc w:val="center"/>
        <w:rPr>
          <w:bCs/>
        </w:rPr>
      </w:pPr>
      <w:r>
        <w:rPr>
          <w:bCs/>
        </w:rPr>
        <w:lastRenderedPageBreak/>
        <w:t>Explanation of Entitlements</w:t>
      </w:r>
    </w:p>
    <w:p w14:paraId="450B2BEB" w14:textId="0D91A2E5" w:rsidR="008A5053" w:rsidRPr="00A60CAD" w:rsidRDefault="00D44831" w:rsidP="00A60CAD">
      <w:pPr>
        <w:jc w:val="center"/>
        <w:rPr>
          <w:bCs/>
          <w:u w:val="single"/>
        </w:rPr>
      </w:pPr>
      <w:r w:rsidRPr="00A60CAD">
        <w:rPr>
          <w:bCs/>
          <w:u w:val="single"/>
        </w:rPr>
        <w:t>Transit: Pre</w:t>
      </w:r>
      <w:r w:rsidR="00A66BD5">
        <w:rPr>
          <w:bCs/>
          <w:u w:val="single"/>
        </w:rPr>
        <w:t>vious Duty Station</w:t>
      </w:r>
    </w:p>
    <w:p w14:paraId="0B4B71F9" w14:textId="59232F6F" w:rsidR="004061EC" w:rsidRPr="00A60CAD" w:rsidRDefault="00A66BD5" w:rsidP="00DC4065">
      <w:pPr>
        <w:rPr>
          <w:b/>
          <w:bCs/>
        </w:rPr>
      </w:pPr>
      <w:r>
        <w:rPr>
          <w:b/>
          <w:bCs/>
        </w:rPr>
        <w:t>1.</w:t>
      </w:r>
      <w:r w:rsidR="00875CD9">
        <w:rPr>
          <w:b/>
          <w:bCs/>
        </w:rPr>
        <w:t xml:space="preserve"> </w:t>
      </w:r>
      <w:r w:rsidR="00B272AD" w:rsidRPr="00A60CAD">
        <w:rPr>
          <w:b/>
          <w:bCs/>
        </w:rPr>
        <w:t>Private Owned Vehicle Transportation to</w:t>
      </w:r>
      <w:r w:rsidR="0038218E">
        <w:rPr>
          <w:b/>
          <w:bCs/>
        </w:rPr>
        <w:t xml:space="preserve"> and from</w:t>
      </w:r>
      <w:r w:rsidR="00B272AD" w:rsidRPr="00A60CAD">
        <w:rPr>
          <w:b/>
          <w:bCs/>
        </w:rPr>
        <w:t xml:space="preserve"> the Vehicle Processing Center</w:t>
      </w:r>
    </w:p>
    <w:p w14:paraId="36D1C79D" w14:textId="2C460D98" w:rsidR="00DC4065" w:rsidRDefault="00DC4065" w:rsidP="00DC4065">
      <w:pPr>
        <w:rPr>
          <w:i/>
          <w:iCs/>
        </w:rPr>
      </w:pPr>
      <w:r>
        <w:rPr>
          <w:i/>
          <w:iCs/>
        </w:rPr>
        <w:t>Joint Travel Regulation Chapter 5, Section 530</w:t>
      </w:r>
    </w:p>
    <w:p w14:paraId="3CA02B88" w14:textId="02F19AFE" w:rsidR="00EC2391" w:rsidRDefault="008A33AE" w:rsidP="00DC4065">
      <w:pPr>
        <w:ind w:firstLine="720"/>
      </w:pPr>
      <w:r>
        <w:t xml:space="preserve">If </w:t>
      </w:r>
      <w:r w:rsidR="0028220B">
        <w:t>a Soldier’s</w:t>
      </w:r>
      <w:r>
        <w:t xml:space="preserve"> orders authorize vehicle transportation overseas, the service member </w:t>
      </w:r>
      <w:r w:rsidR="006E320B">
        <w:t>receives compensation</w:t>
      </w:r>
      <w:r w:rsidR="0038218E">
        <w:t xml:space="preserve"> to drop or </w:t>
      </w:r>
      <w:r w:rsidR="00644185">
        <w:t>pick up</w:t>
      </w:r>
      <w:r w:rsidR="0038218E">
        <w:t xml:space="preserve"> </w:t>
      </w:r>
      <w:r w:rsidR="00644185">
        <w:t>their</w:t>
      </w:r>
      <w:r w:rsidR="0038218E">
        <w:t xml:space="preserve"> vehicle from the V</w:t>
      </w:r>
      <w:r w:rsidR="00254A58">
        <w:t>ehicle Processing Center (V</w:t>
      </w:r>
      <w:r w:rsidR="0038218E">
        <w:t>PC</w:t>
      </w:r>
      <w:r w:rsidR="00254A58">
        <w:t>)</w:t>
      </w:r>
      <w:r w:rsidR="006E320B">
        <w:t>.</w:t>
      </w:r>
      <w:r w:rsidR="00875CD9">
        <w:t xml:space="preserve"> </w:t>
      </w:r>
      <w:r w:rsidR="0038218E">
        <w:t>This applies to officers moving CONUS to OCONUS or vice versa</w:t>
      </w:r>
      <w:r w:rsidR="00DC4065">
        <w:t>.</w:t>
      </w:r>
      <w:r w:rsidR="00875CD9">
        <w:t xml:space="preserve"> </w:t>
      </w:r>
      <w:r w:rsidR="009056BA">
        <w:t xml:space="preserve">The Defense </w:t>
      </w:r>
      <w:r w:rsidR="002E6036">
        <w:t>Transportation</w:t>
      </w:r>
      <w:r w:rsidR="009056BA">
        <w:t xml:space="preserve"> Regulation Part IV Attachment K3 “Shipping your POV” (</w:t>
      </w:r>
      <w:hyperlink r:id="rId13" w:history="1">
        <w:r w:rsidR="009056BA" w:rsidRPr="00957B39">
          <w:rPr>
            <w:rStyle w:val="Hyperlink"/>
          </w:rPr>
          <w:t>https://www.ustranscom.mil/dtr/part-iv/dtr_part_iv_app_k_3.pdf</w:t>
        </w:r>
      </w:hyperlink>
      <w:r w:rsidR="009056BA">
        <w:t xml:space="preserve">) provides additional guidance if </w:t>
      </w:r>
      <w:r w:rsidR="0028220B">
        <w:t>FAOs</w:t>
      </w:r>
      <w:r w:rsidR="009056BA">
        <w:t xml:space="preserve"> encounter resistance with getting a POV shipment authorized.</w:t>
      </w:r>
    </w:p>
    <w:p w14:paraId="2457CEF0" w14:textId="77777777" w:rsidR="00DC4065" w:rsidRDefault="00DC4065" w:rsidP="00DC4065"/>
    <w:p w14:paraId="7C714D97" w14:textId="1E5EAE09" w:rsidR="00B272AD" w:rsidRPr="00A60CAD" w:rsidRDefault="00A66BD5" w:rsidP="00DC4065">
      <w:pPr>
        <w:rPr>
          <w:b/>
          <w:bCs/>
        </w:rPr>
      </w:pPr>
      <w:r>
        <w:rPr>
          <w:b/>
          <w:bCs/>
        </w:rPr>
        <w:t>2.</w:t>
      </w:r>
      <w:r w:rsidR="00875CD9">
        <w:rPr>
          <w:b/>
          <w:bCs/>
        </w:rPr>
        <w:t xml:space="preserve"> </w:t>
      </w:r>
      <w:r w:rsidR="00B272AD" w:rsidRPr="00A60CAD">
        <w:rPr>
          <w:b/>
          <w:bCs/>
        </w:rPr>
        <w:t>Pet Transportation</w:t>
      </w:r>
    </w:p>
    <w:p w14:paraId="29891DA7" w14:textId="0B872DD4" w:rsidR="00DC4065" w:rsidRPr="00DB4B40" w:rsidRDefault="00DC4065" w:rsidP="00DC4065">
      <w:pPr>
        <w:rPr>
          <w:i/>
          <w:iCs/>
        </w:rPr>
      </w:pPr>
      <w:r w:rsidRPr="00DB4B40">
        <w:rPr>
          <w:i/>
          <w:iCs/>
        </w:rPr>
        <w:t>Pending Publication</w:t>
      </w:r>
    </w:p>
    <w:p w14:paraId="7E397A0C" w14:textId="198740A4" w:rsidR="00DC4065" w:rsidRDefault="00DC4065" w:rsidP="00DC4065">
      <w:r>
        <w:tab/>
        <w:t>The 2023 National Defense Authorization Act approved reimbursement for certain pet-related travel expenses.</w:t>
      </w:r>
      <w:r w:rsidR="00875CD9">
        <w:t xml:space="preserve"> </w:t>
      </w:r>
      <w:r>
        <w:t xml:space="preserve">Official policy has not been published as of the time of this writing. </w:t>
      </w:r>
    </w:p>
    <w:p w14:paraId="22017A3A" w14:textId="77777777" w:rsidR="00DC4065" w:rsidRDefault="00DC4065" w:rsidP="00DC4065"/>
    <w:p w14:paraId="72892188" w14:textId="56470CB0" w:rsidR="00DC4065" w:rsidRPr="00DB4B40" w:rsidRDefault="00A66BD5" w:rsidP="00DC4065">
      <w:r>
        <w:rPr>
          <w:b/>
          <w:bCs/>
        </w:rPr>
        <w:t>3.</w:t>
      </w:r>
      <w:r w:rsidR="00875CD9">
        <w:rPr>
          <w:b/>
          <w:bCs/>
        </w:rPr>
        <w:t xml:space="preserve"> </w:t>
      </w:r>
      <w:r w:rsidR="002D4553">
        <w:rPr>
          <w:b/>
          <w:bCs/>
        </w:rPr>
        <w:t>and 6.</w:t>
      </w:r>
      <w:r w:rsidR="00875CD9">
        <w:rPr>
          <w:b/>
          <w:bCs/>
        </w:rPr>
        <w:t xml:space="preserve"> </w:t>
      </w:r>
      <w:r w:rsidR="00DC4065" w:rsidRPr="00A60CAD">
        <w:rPr>
          <w:b/>
          <w:bCs/>
        </w:rPr>
        <w:t>Temporary Lodging Expenses</w:t>
      </w:r>
      <w:r w:rsidR="00DB4B40">
        <w:t xml:space="preserve"> (i</w:t>
      </w:r>
      <w:r w:rsidR="0088296C">
        <w:t xml:space="preserve">f old or new </w:t>
      </w:r>
      <w:r w:rsidR="00254A58">
        <w:t>Permanent Duty Station</w:t>
      </w:r>
      <w:r w:rsidR="0088296C">
        <w:t xml:space="preserve"> is CONUS</w:t>
      </w:r>
      <w:r w:rsidR="00DB4B40">
        <w:t xml:space="preserve">) </w:t>
      </w:r>
    </w:p>
    <w:p w14:paraId="6EF1AFA9" w14:textId="5C48E106" w:rsidR="00DC4065" w:rsidRDefault="00DB4B40" w:rsidP="00DC4065">
      <w:pPr>
        <w:rPr>
          <w:i/>
          <w:iCs/>
        </w:rPr>
      </w:pPr>
      <w:r w:rsidRPr="00DB4B40">
        <w:rPr>
          <w:i/>
          <w:iCs/>
        </w:rPr>
        <w:t>Joint Travel Regulation Chapter 5, Section 506</w:t>
      </w:r>
    </w:p>
    <w:p w14:paraId="45A9977D" w14:textId="05B5FF34" w:rsidR="00264DEC" w:rsidRPr="00DB4B40" w:rsidRDefault="00264DEC" w:rsidP="00DC4065">
      <w:pPr>
        <w:rPr>
          <w:i/>
          <w:iCs/>
        </w:rPr>
      </w:pPr>
      <w:r>
        <w:rPr>
          <w:i/>
          <w:iCs/>
        </w:rPr>
        <w:t xml:space="preserve">DFAS Explanation - </w:t>
      </w:r>
      <w:hyperlink r:id="rId14" w:history="1">
        <w:r w:rsidRPr="00957B39">
          <w:rPr>
            <w:rStyle w:val="Hyperlink"/>
            <w:i/>
            <w:iCs/>
          </w:rPr>
          <w:t>https://www.dfas.mil/militarymembers/travelpay/armypcs/tle/</w:t>
        </w:r>
      </w:hyperlink>
      <w:r>
        <w:rPr>
          <w:i/>
          <w:iCs/>
        </w:rPr>
        <w:t xml:space="preserve"> </w:t>
      </w:r>
    </w:p>
    <w:p w14:paraId="56F02F44" w14:textId="3ED25688" w:rsidR="00DB4B40" w:rsidRDefault="00DB4B40" w:rsidP="00DC4065">
      <w:r>
        <w:tab/>
        <w:t>Service members moving from the CONUS to OCONUS receive Temporary Lodging Expenses</w:t>
      </w:r>
      <w:r w:rsidR="009056BA">
        <w:t>, adjusted for family size,</w:t>
      </w:r>
      <w:r>
        <w:t xml:space="preserve"> to provide housing and per diem with a maximum of $290 per day.</w:t>
      </w:r>
      <w:r w:rsidR="00875CD9">
        <w:t xml:space="preserve"> </w:t>
      </w:r>
      <w:r>
        <w:t xml:space="preserve">If moving from CONUS to OCONUS, </w:t>
      </w:r>
      <w:r w:rsidR="00254A58">
        <w:t xml:space="preserve">the JTR authorizes </w:t>
      </w:r>
      <w:r>
        <w:t>seven days of TLE.</w:t>
      </w:r>
      <w:r w:rsidR="00875CD9">
        <w:t xml:space="preserve"> </w:t>
      </w:r>
      <w:r>
        <w:t xml:space="preserve">If </w:t>
      </w:r>
      <w:r w:rsidR="00254A58">
        <w:t>the Soldier</w:t>
      </w:r>
      <w:r w:rsidR="00875CD9">
        <w:t xml:space="preserve"> move</w:t>
      </w:r>
      <w:r w:rsidR="00254A58">
        <w:t>s</w:t>
      </w:r>
      <w:r>
        <w:t xml:space="preserve"> </w:t>
      </w:r>
      <w:r w:rsidR="00750586">
        <w:t xml:space="preserve">from </w:t>
      </w:r>
      <w:r>
        <w:t>CONUS to CONUS,</w:t>
      </w:r>
      <w:r w:rsidR="00875CD9">
        <w:t xml:space="preserve"> </w:t>
      </w:r>
      <w:r w:rsidR="0028220B">
        <w:t>they</w:t>
      </w:r>
      <w:r>
        <w:t xml:space="preserve"> receive fourteen days.</w:t>
      </w:r>
      <w:r w:rsidR="00875CD9">
        <w:t xml:space="preserve"> </w:t>
      </w:r>
      <w:r w:rsidR="0088296C">
        <w:t xml:space="preserve">If </w:t>
      </w:r>
      <w:r w:rsidR="00875CD9">
        <w:t>mov</w:t>
      </w:r>
      <w:r w:rsidR="00254A58">
        <w:t>ing</w:t>
      </w:r>
      <w:r w:rsidR="0088296C">
        <w:t xml:space="preserve"> OCONUS to CONUS, </w:t>
      </w:r>
      <w:r w:rsidR="0028220B">
        <w:t>the JTR allows fourteen days</w:t>
      </w:r>
      <w:r w:rsidR="0088296C">
        <w:t xml:space="preserve">. </w:t>
      </w:r>
    </w:p>
    <w:p w14:paraId="6F8CBEFE" w14:textId="77777777" w:rsidR="00DB4B40" w:rsidRDefault="00DB4B40" w:rsidP="00DB4B40">
      <w:pPr>
        <w:pStyle w:val="ListParagraph"/>
      </w:pPr>
    </w:p>
    <w:p w14:paraId="6F5A0827" w14:textId="37AE27C0" w:rsidR="00B272AD" w:rsidRDefault="00A66BD5" w:rsidP="00DB4B40">
      <w:r>
        <w:rPr>
          <w:b/>
          <w:bCs/>
        </w:rPr>
        <w:t>4.</w:t>
      </w:r>
      <w:r w:rsidR="00875CD9">
        <w:rPr>
          <w:b/>
          <w:bCs/>
        </w:rPr>
        <w:t xml:space="preserve"> </w:t>
      </w:r>
      <w:r w:rsidR="00B272AD" w:rsidRPr="00A60CAD">
        <w:rPr>
          <w:b/>
          <w:bCs/>
        </w:rPr>
        <w:t>Temporary Lodging Allowance</w:t>
      </w:r>
      <w:r w:rsidR="00B272AD" w:rsidRPr="008A33AE">
        <w:t xml:space="preserve"> (if</w:t>
      </w:r>
      <w:r w:rsidR="0032587E">
        <w:t xml:space="preserve"> previous </w:t>
      </w:r>
      <w:r w:rsidR="00254A58">
        <w:t>Permanent Duty Station</w:t>
      </w:r>
      <w:r w:rsidR="0032587E">
        <w:t xml:space="preserve"> is</w:t>
      </w:r>
      <w:r w:rsidR="00DB4B40">
        <w:t xml:space="preserve"> </w:t>
      </w:r>
      <w:r w:rsidR="00B272AD" w:rsidRPr="008A33AE">
        <w:t>OCONUS)</w:t>
      </w:r>
    </w:p>
    <w:p w14:paraId="625CE03D" w14:textId="37DD2E3F" w:rsidR="00DB4B40" w:rsidRDefault="00DB4B40" w:rsidP="00DB4B40">
      <w:r>
        <w:t>Financial Management Regulation Volume 7A, Chapter 68, Section 4</w:t>
      </w:r>
    </w:p>
    <w:p w14:paraId="0978EFBE" w14:textId="22D8BCCB" w:rsidR="0038218E" w:rsidRDefault="0038218E" w:rsidP="00DB4B40">
      <w:r>
        <w:t xml:space="preserve">DTMO Explanation - </w:t>
      </w:r>
      <w:hyperlink r:id="rId15" w:history="1">
        <w:r w:rsidRPr="00957B39">
          <w:rPr>
            <w:rStyle w:val="Hyperlink"/>
          </w:rPr>
          <w:t>https://www.travel.dod.mil/Allowances/Temporary-Lodging-Allowance/</w:t>
        </w:r>
      </w:hyperlink>
      <w:r>
        <w:t xml:space="preserve"> </w:t>
      </w:r>
    </w:p>
    <w:p w14:paraId="70C6AECE" w14:textId="2C836E55" w:rsidR="00824A32" w:rsidRPr="008A33AE" w:rsidRDefault="00DB4B40" w:rsidP="00DB4B40">
      <w:r>
        <w:tab/>
        <w:t>Temporary Lodging Allowance only applies while OCONUS.</w:t>
      </w:r>
      <w:r w:rsidR="00875CD9">
        <w:t xml:space="preserve"> </w:t>
      </w:r>
      <w:r w:rsidR="00254A58">
        <w:t xml:space="preserve">This explanation is specific to TLA usage before departing an OCONUS duty station. </w:t>
      </w:r>
      <w:r>
        <w:t xml:space="preserve">The senior commander in the country can approve up to ten days of TLA immediately before departing the country, though exceptions exist for other </w:t>
      </w:r>
      <w:r w:rsidR="00D841BD">
        <w:t>uses</w:t>
      </w:r>
      <w:r>
        <w:t xml:space="preserve"> of TLA.</w:t>
      </w:r>
      <w:r w:rsidR="00875CD9">
        <w:t xml:space="preserve"> </w:t>
      </w:r>
      <w:r>
        <w:t>The local per diem rate at the permanent duty station determines the entitlement</w:t>
      </w:r>
      <w:r w:rsidR="00517CBB">
        <w:t xml:space="preserve"> amount</w:t>
      </w:r>
      <w:r>
        <w:t xml:space="preserve">. </w:t>
      </w:r>
    </w:p>
    <w:p w14:paraId="6E0C4B85" w14:textId="77777777" w:rsidR="00DB4B40" w:rsidRPr="008A33AE" w:rsidRDefault="00DB4B40" w:rsidP="00B272AD"/>
    <w:p w14:paraId="59440DA0" w14:textId="0252DA30" w:rsidR="00B272AD" w:rsidRPr="00A60CAD" w:rsidRDefault="00B272AD" w:rsidP="00A60CAD">
      <w:pPr>
        <w:jc w:val="center"/>
        <w:rPr>
          <w:bCs/>
          <w:u w:val="single"/>
        </w:rPr>
      </w:pPr>
      <w:r w:rsidRPr="00A60CAD">
        <w:rPr>
          <w:bCs/>
          <w:u w:val="single"/>
        </w:rPr>
        <w:t xml:space="preserve">Transit: </w:t>
      </w:r>
      <w:r w:rsidR="00A66BD5">
        <w:rPr>
          <w:bCs/>
          <w:u w:val="single"/>
        </w:rPr>
        <w:t>New Duty Station</w:t>
      </w:r>
    </w:p>
    <w:p w14:paraId="5A2D6055" w14:textId="74DF2E17" w:rsidR="002D2A2E" w:rsidRPr="00A60CAD" w:rsidRDefault="0037340D" w:rsidP="002D2A2E">
      <w:pPr>
        <w:rPr>
          <w:b/>
          <w:bCs/>
        </w:rPr>
      </w:pPr>
      <w:r>
        <w:rPr>
          <w:b/>
          <w:bCs/>
        </w:rPr>
        <w:t>5.</w:t>
      </w:r>
      <w:r w:rsidR="00875CD9">
        <w:rPr>
          <w:b/>
          <w:bCs/>
        </w:rPr>
        <w:t xml:space="preserve"> </w:t>
      </w:r>
      <w:r w:rsidR="002D2A2E" w:rsidRPr="00A60CAD">
        <w:rPr>
          <w:b/>
          <w:bCs/>
        </w:rPr>
        <w:t>Dislocation Allowance</w:t>
      </w:r>
    </w:p>
    <w:p w14:paraId="19D57EF6" w14:textId="77777777" w:rsidR="002D2A2E" w:rsidRPr="00A60CAD" w:rsidRDefault="002D2A2E" w:rsidP="002D2A2E">
      <w:pPr>
        <w:rPr>
          <w:i/>
          <w:iCs/>
        </w:rPr>
      </w:pPr>
      <w:r w:rsidRPr="00A60CAD">
        <w:rPr>
          <w:i/>
          <w:iCs/>
        </w:rPr>
        <w:t>Joint Travel Regulation Chapter 5, Section 505</w:t>
      </w:r>
    </w:p>
    <w:p w14:paraId="2E74744B" w14:textId="299FCDCE" w:rsidR="002D2A2E" w:rsidRDefault="002D2A2E" w:rsidP="002D2A2E">
      <w:r>
        <w:tab/>
        <w:t>The dislocation allowance reimburses service members for costs associated with moving.</w:t>
      </w:r>
      <w:r w:rsidR="00875CD9">
        <w:t xml:space="preserve"> </w:t>
      </w:r>
      <w:r>
        <w:t xml:space="preserve">The JTR authorizes one DLA payment each fiscal year, though </w:t>
      </w:r>
      <w:r w:rsidR="0049675C">
        <w:t>circumstances may allow a second DLA payment in the same fiscal year (FY)</w:t>
      </w:r>
      <w:r>
        <w:t>.</w:t>
      </w:r>
      <w:r w:rsidR="00875CD9">
        <w:t xml:space="preserve"> The</w:t>
      </w:r>
      <w:r>
        <w:t xml:space="preserve"> PCS to the Joint Military </w:t>
      </w:r>
      <w:r w:rsidR="00E11F40">
        <w:t>Attaché</w:t>
      </w:r>
      <w:r>
        <w:t xml:space="preserve"> School (JMAS) </w:t>
      </w:r>
      <w:r w:rsidR="00D841BD">
        <w:t>or</w:t>
      </w:r>
      <w:r>
        <w:t xml:space="preserve"> In-Region Training </w:t>
      </w:r>
      <w:r w:rsidR="00875CD9">
        <w:t>often necessitates</w:t>
      </w:r>
      <w:r>
        <w:t xml:space="preserve"> two PCSes in the same FY.</w:t>
      </w:r>
      <w:r w:rsidR="00875CD9">
        <w:t xml:space="preserve"> </w:t>
      </w:r>
      <w:r w:rsidR="0088296C">
        <w:t>JTR 050501.B lists circumstances that allow a second DLA payment within the same FY.</w:t>
      </w:r>
      <w:r w:rsidR="00732E62">
        <w:t xml:space="preserve"> The service member’s rank and dependent status </w:t>
      </w:r>
      <w:r w:rsidR="00750586">
        <w:t>determine</w:t>
      </w:r>
      <w:r w:rsidR="00732E62">
        <w:t xml:space="preserve"> payment.</w:t>
      </w:r>
    </w:p>
    <w:p w14:paraId="6B377D37" w14:textId="77777777" w:rsidR="003E7352" w:rsidRDefault="003E7352" w:rsidP="002D2A2E"/>
    <w:p w14:paraId="00B17512" w14:textId="22F4327D" w:rsidR="003E7352" w:rsidRPr="001078BC" w:rsidRDefault="002D5452" w:rsidP="002D2A2E">
      <w:pPr>
        <w:rPr>
          <w:b/>
          <w:bCs/>
        </w:rPr>
      </w:pPr>
      <w:r>
        <w:rPr>
          <w:b/>
          <w:bCs/>
        </w:rPr>
        <w:lastRenderedPageBreak/>
        <w:t>7.</w:t>
      </w:r>
      <w:r w:rsidR="00875CD9">
        <w:rPr>
          <w:b/>
          <w:bCs/>
        </w:rPr>
        <w:t xml:space="preserve"> </w:t>
      </w:r>
      <w:r w:rsidR="003E7352" w:rsidRPr="001078BC">
        <w:rPr>
          <w:b/>
          <w:bCs/>
        </w:rPr>
        <w:t>Basic Allowance for Housing – Transition</w:t>
      </w:r>
    </w:p>
    <w:p w14:paraId="5C4CA9B2" w14:textId="226D7CF7" w:rsidR="003E7352" w:rsidRPr="001078BC" w:rsidRDefault="00755D52" w:rsidP="002D2A2E">
      <w:pPr>
        <w:rPr>
          <w:i/>
          <w:iCs/>
        </w:rPr>
      </w:pPr>
      <w:r w:rsidRPr="001078BC">
        <w:rPr>
          <w:i/>
          <w:iCs/>
        </w:rPr>
        <w:t xml:space="preserve">Financial Management Regulation </w:t>
      </w:r>
      <w:r w:rsidR="00517CC3" w:rsidRPr="001078BC">
        <w:rPr>
          <w:i/>
          <w:iCs/>
        </w:rPr>
        <w:t>Chapter 26, Section 10.10</w:t>
      </w:r>
    </w:p>
    <w:p w14:paraId="3DCADA2F" w14:textId="72A71D24" w:rsidR="00517CC3" w:rsidRDefault="00517CC3" w:rsidP="002D2A2E">
      <w:r>
        <w:tab/>
      </w:r>
      <w:r w:rsidR="00924CE7">
        <w:t>The BAH-Transit category only applies when moving from OCONUS to CONUS.</w:t>
      </w:r>
      <w:r w:rsidR="00875CD9">
        <w:t xml:space="preserve"> </w:t>
      </w:r>
      <w:r w:rsidR="00DE039F">
        <w:t xml:space="preserve">This is a </w:t>
      </w:r>
      <w:r w:rsidR="00D841BD">
        <w:t>fixed amount</w:t>
      </w:r>
      <w:r w:rsidR="00DE039F">
        <w:t xml:space="preserve"> </w:t>
      </w:r>
      <w:r w:rsidR="00750586">
        <w:t xml:space="preserve">of </w:t>
      </w:r>
      <w:r w:rsidR="00DE039F">
        <w:t xml:space="preserve">BAH </w:t>
      </w:r>
      <w:r w:rsidR="00B929CD">
        <w:t xml:space="preserve">paid while a Service Member </w:t>
      </w:r>
      <w:r w:rsidR="00C822D3">
        <w:t>travels between permanent duty stations</w:t>
      </w:r>
      <w:r w:rsidR="0059004B">
        <w:t>.</w:t>
      </w:r>
      <w:r w:rsidR="00875CD9">
        <w:t xml:space="preserve"> </w:t>
      </w:r>
      <w:r w:rsidR="0059004B">
        <w:t>When a Service Member signs out of a post where they recei</w:t>
      </w:r>
      <w:r w:rsidR="002B6801">
        <w:t>ve</w:t>
      </w:r>
      <w:r w:rsidR="008005C7">
        <w:t>d</w:t>
      </w:r>
      <w:r w:rsidR="0059004B">
        <w:t xml:space="preserve"> Overseas Housing Allowance (OHA), BAH-Transit provides </w:t>
      </w:r>
      <w:r w:rsidR="00B546AC">
        <w:t xml:space="preserve">a housing allowance until </w:t>
      </w:r>
      <w:r w:rsidR="001078BC">
        <w:t>report</w:t>
      </w:r>
      <w:r w:rsidR="00732E62">
        <w:t>ing</w:t>
      </w:r>
      <w:r w:rsidR="001078BC">
        <w:t xml:space="preserve"> to their new PDS.</w:t>
      </w:r>
      <w:r w:rsidR="00875CD9">
        <w:t xml:space="preserve"> </w:t>
      </w:r>
      <w:r w:rsidR="0049675C">
        <w:t>As an example, an O-4 with dependents receives $2,000.04 monthly.</w:t>
      </w:r>
    </w:p>
    <w:p w14:paraId="5309B735" w14:textId="77777777" w:rsidR="00072026" w:rsidRDefault="00072026" w:rsidP="00B272AD">
      <w:pPr>
        <w:rPr>
          <w:b/>
        </w:rPr>
      </w:pPr>
    </w:p>
    <w:p w14:paraId="09825026" w14:textId="2244A646" w:rsidR="00DB4B40" w:rsidRPr="005D1854" w:rsidRDefault="002D5452" w:rsidP="00B272AD">
      <w:pPr>
        <w:rPr>
          <w:bCs/>
        </w:rPr>
      </w:pPr>
      <w:r>
        <w:rPr>
          <w:b/>
        </w:rPr>
        <w:t>8.</w:t>
      </w:r>
      <w:r w:rsidR="00875CD9">
        <w:rPr>
          <w:b/>
        </w:rPr>
        <w:t xml:space="preserve"> </w:t>
      </w:r>
      <w:r w:rsidR="00DB4B40" w:rsidRPr="00A60CAD">
        <w:rPr>
          <w:b/>
        </w:rPr>
        <w:t>Temporary Lodging Allowance</w:t>
      </w:r>
      <w:r w:rsidR="005D1854">
        <w:rPr>
          <w:b/>
        </w:rPr>
        <w:t xml:space="preserve"> </w:t>
      </w:r>
      <w:r w:rsidR="005D1854">
        <w:rPr>
          <w:bCs/>
        </w:rPr>
        <w:t>(if new PDS is OCONUS)</w:t>
      </w:r>
    </w:p>
    <w:p w14:paraId="2A210398" w14:textId="77777777" w:rsidR="00DB4B40" w:rsidRPr="00A60CAD" w:rsidRDefault="00DB4B40" w:rsidP="00DB4B40">
      <w:pPr>
        <w:rPr>
          <w:i/>
          <w:iCs/>
        </w:rPr>
      </w:pPr>
      <w:r w:rsidRPr="00A60CAD">
        <w:rPr>
          <w:i/>
          <w:iCs/>
        </w:rPr>
        <w:t>Financial Management Regulation Volume 7A, Chapter 68, Section 4</w:t>
      </w:r>
    </w:p>
    <w:p w14:paraId="5DBC35FC" w14:textId="347CF0AA" w:rsidR="00DB4B40" w:rsidRPr="002D2A2E" w:rsidRDefault="00DB4B40" w:rsidP="00DB4B40">
      <w:pPr>
        <w:rPr>
          <w:bCs/>
        </w:rPr>
      </w:pPr>
      <w:r>
        <w:rPr>
          <w:b/>
        </w:rPr>
        <w:tab/>
      </w:r>
      <w:r>
        <w:rPr>
          <w:bCs/>
        </w:rPr>
        <w:t xml:space="preserve">Upon arrival overseas, </w:t>
      </w:r>
      <w:r w:rsidR="0028220B">
        <w:rPr>
          <w:bCs/>
        </w:rPr>
        <w:t>Soldiers</w:t>
      </w:r>
      <w:r>
        <w:rPr>
          <w:bCs/>
        </w:rPr>
        <w:t xml:space="preserve"> qualify for TLA.</w:t>
      </w:r>
      <w:r w:rsidR="00875CD9">
        <w:rPr>
          <w:bCs/>
        </w:rPr>
        <w:t xml:space="preserve"> </w:t>
      </w:r>
      <w:r>
        <w:rPr>
          <w:bCs/>
        </w:rPr>
        <w:t xml:space="preserve">The senior commander in the country can approve TLA in </w:t>
      </w:r>
      <w:r w:rsidR="00D841BD">
        <w:rPr>
          <w:bCs/>
        </w:rPr>
        <w:t>15-day</w:t>
      </w:r>
      <w:r>
        <w:rPr>
          <w:bCs/>
        </w:rPr>
        <w:t xml:space="preserve"> increments </w:t>
      </w:r>
      <w:proofErr w:type="gramStart"/>
      <w:r>
        <w:rPr>
          <w:bCs/>
        </w:rPr>
        <w:t>as long as</w:t>
      </w:r>
      <w:proofErr w:type="gramEnd"/>
      <w:r>
        <w:rPr>
          <w:bCs/>
        </w:rPr>
        <w:t xml:space="preserve"> the service member pursues housing</w:t>
      </w:r>
      <w:r w:rsidR="00264DEC">
        <w:rPr>
          <w:bCs/>
        </w:rPr>
        <w:t>—and awaiting a house in the Embassy Housing Pool counts as pursuing housing.</w:t>
      </w:r>
      <w:r w:rsidR="00875CD9">
        <w:rPr>
          <w:bCs/>
        </w:rPr>
        <w:t xml:space="preserve"> </w:t>
      </w:r>
      <w:r w:rsidR="00644185">
        <w:rPr>
          <w:bCs/>
        </w:rPr>
        <w:t xml:space="preserve">Unlike the </w:t>
      </w:r>
      <w:r w:rsidR="00750586">
        <w:rPr>
          <w:bCs/>
        </w:rPr>
        <w:t>ten-day</w:t>
      </w:r>
      <w:r w:rsidR="00644185">
        <w:rPr>
          <w:bCs/>
        </w:rPr>
        <w:t xml:space="preserve"> limit associated with TLA when leaving an OCONUS PDS, arrival TLA does not have a limit. TLA ends when the service member receives their house and household goods.</w:t>
      </w:r>
      <w:r w:rsidR="00875CD9">
        <w:rPr>
          <w:bCs/>
        </w:rPr>
        <w:t xml:space="preserve"> </w:t>
      </w:r>
      <w:r w:rsidR="007237EB">
        <w:t>The local per diem rate at the permanent duty station determines the entitlement amount.</w:t>
      </w:r>
    </w:p>
    <w:p w14:paraId="1A4A409F" w14:textId="77777777" w:rsidR="00DB4B40" w:rsidRDefault="00DB4B40" w:rsidP="00DB4B40"/>
    <w:p w14:paraId="4F3B6E69" w14:textId="6E6A1497" w:rsidR="00DB4B40" w:rsidRPr="00A60CAD" w:rsidRDefault="002D5452" w:rsidP="00DB4B40">
      <w:pPr>
        <w:rPr>
          <w:b/>
          <w:bCs/>
        </w:rPr>
      </w:pPr>
      <w:r>
        <w:rPr>
          <w:b/>
          <w:bCs/>
        </w:rPr>
        <w:t>9.</w:t>
      </w:r>
      <w:r w:rsidR="00875CD9">
        <w:rPr>
          <w:b/>
          <w:bCs/>
        </w:rPr>
        <w:t xml:space="preserve"> </w:t>
      </w:r>
      <w:r w:rsidR="00AC7062" w:rsidRPr="00A60CAD">
        <w:rPr>
          <w:b/>
          <w:bCs/>
        </w:rPr>
        <w:t>Civilian Clothing Allowance</w:t>
      </w:r>
    </w:p>
    <w:p w14:paraId="2CA136EA" w14:textId="5BC8BEC1" w:rsidR="00AC7062" w:rsidRDefault="00AC7062" w:rsidP="00DB4B40">
      <w:pPr>
        <w:rPr>
          <w:i/>
          <w:iCs/>
        </w:rPr>
      </w:pPr>
      <w:r w:rsidRPr="00A60CAD">
        <w:rPr>
          <w:i/>
          <w:iCs/>
        </w:rPr>
        <w:t>Financial Management Regulation Volume 7A, Chapter 29, Section 5.1</w:t>
      </w:r>
    </w:p>
    <w:p w14:paraId="1F4947BB" w14:textId="41F13F9F" w:rsidR="00264DEC" w:rsidRDefault="00264DEC" w:rsidP="00DB4B40">
      <w:pPr>
        <w:rPr>
          <w:i/>
          <w:iCs/>
        </w:rPr>
      </w:pPr>
      <w:r>
        <w:rPr>
          <w:i/>
          <w:iCs/>
        </w:rPr>
        <w:t>DoD Instruction 1338.18</w:t>
      </w:r>
      <w:r w:rsidR="00015A96">
        <w:rPr>
          <w:i/>
          <w:iCs/>
        </w:rPr>
        <w:t xml:space="preserve"> Armed Forces Clothing Monetary Allowance Procedures</w:t>
      </w:r>
    </w:p>
    <w:p w14:paraId="1EFF45A5" w14:textId="0EE62C52" w:rsidR="00264DEC" w:rsidRPr="00A60CAD" w:rsidRDefault="00264DEC" w:rsidP="00DB4B40">
      <w:pPr>
        <w:rPr>
          <w:i/>
          <w:iCs/>
        </w:rPr>
      </w:pPr>
      <w:r>
        <w:rPr>
          <w:i/>
          <w:iCs/>
        </w:rPr>
        <w:t>Army Regulation 700-84 Issue and Sale of Personal Clothing, Chapter 8</w:t>
      </w:r>
    </w:p>
    <w:p w14:paraId="35032FDB" w14:textId="7DBFC6A4" w:rsidR="00AC7062" w:rsidRDefault="00AC7062" w:rsidP="00DB4B40">
      <w:r>
        <w:tab/>
      </w:r>
      <w:r w:rsidR="00185E75">
        <w:t>Officers</w:t>
      </w:r>
      <w:r>
        <w:t xml:space="preserve"> receive </w:t>
      </w:r>
      <w:r w:rsidR="00185E75">
        <w:t>a</w:t>
      </w:r>
      <w:r w:rsidR="00264DEC">
        <w:t>n initial</w:t>
      </w:r>
      <w:r>
        <w:t xml:space="preserve"> civilian clothing allowance when stationed OCONUS in a job that requires civilian clothing </w:t>
      </w:r>
      <w:r w:rsidR="002B6801">
        <w:t>worn</w:t>
      </w:r>
      <w:r>
        <w:t xml:space="preserve"> at least half the time.</w:t>
      </w:r>
      <w:r w:rsidR="00875CD9">
        <w:t xml:space="preserve"> </w:t>
      </w:r>
      <w:r>
        <w:t>The entitlement is $1,171.80 in FY23.</w:t>
      </w:r>
      <w:r w:rsidR="00875CD9">
        <w:t xml:space="preserve"> </w:t>
      </w:r>
      <w:r w:rsidR="00015A96">
        <w:t xml:space="preserve">After the first year in a CCA-authorized assignment, officers receive a “maintenance” clothing </w:t>
      </w:r>
      <w:r w:rsidR="00875CD9">
        <w:t>allowance</w:t>
      </w:r>
      <w:r w:rsidR="00015A96">
        <w:t xml:space="preserve"> annually</w:t>
      </w:r>
      <w:r w:rsidR="002B6801">
        <w:t>,</w:t>
      </w:r>
      <w:r w:rsidR="00015A96">
        <w:t xml:space="preserve"> which is $390.60 in FY23.</w:t>
      </w:r>
      <w:r w:rsidR="00875CD9">
        <w:t xml:space="preserve"> </w:t>
      </w:r>
      <w:r>
        <w:t xml:space="preserve">This entitlement must be in </w:t>
      </w:r>
      <w:r w:rsidR="00732E62">
        <w:t>the Soldier’s</w:t>
      </w:r>
      <w:r>
        <w:t xml:space="preserve"> orders.</w:t>
      </w:r>
      <w:r w:rsidR="00875CD9">
        <w:t xml:space="preserve"> </w:t>
      </w:r>
      <w:r w:rsidR="00406B04">
        <w:t>Some jobs CONUS may qualify for the CCA.</w:t>
      </w:r>
    </w:p>
    <w:p w14:paraId="291A36CE" w14:textId="77777777" w:rsidR="00AC7062" w:rsidRDefault="00AC7062" w:rsidP="00AC7062"/>
    <w:p w14:paraId="5FF08659" w14:textId="5C80472A" w:rsidR="00AC7062" w:rsidRPr="00A60CAD" w:rsidRDefault="002D5452" w:rsidP="00AC7062">
      <w:pPr>
        <w:rPr>
          <w:b/>
          <w:bCs/>
        </w:rPr>
      </w:pPr>
      <w:r>
        <w:rPr>
          <w:b/>
          <w:bCs/>
        </w:rPr>
        <w:t>10.</w:t>
      </w:r>
      <w:r w:rsidR="00875CD9">
        <w:rPr>
          <w:b/>
          <w:bCs/>
        </w:rPr>
        <w:t xml:space="preserve"> </w:t>
      </w:r>
      <w:r w:rsidR="00AC7062" w:rsidRPr="00A60CAD">
        <w:rPr>
          <w:b/>
          <w:bCs/>
        </w:rPr>
        <w:t>One-Time School Expenses</w:t>
      </w:r>
    </w:p>
    <w:p w14:paraId="4EC9FC83" w14:textId="77777777" w:rsidR="00AC7062" w:rsidRPr="00A60CAD" w:rsidRDefault="00AC7062" w:rsidP="00AC7062">
      <w:pPr>
        <w:rPr>
          <w:i/>
          <w:iCs/>
        </w:rPr>
      </w:pPr>
      <w:r w:rsidRPr="00A60CAD">
        <w:rPr>
          <w:i/>
          <w:iCs/>
        </w:rPr>
        <w:t>Department of Defense Education Activity Administrative Instruction 5035.01</w:t>
      </w:r>
    </w:p>
    <w:p w14:paraId="47396322" w14:textId="2BC9F4D5" w:rsidR="00AC7062" w:rsidRDefault="00AC7062" w:rsidP="00AC7062">
      <w:r>
        <w:tab/>
        <w:t>The N</w:t>
      </w:r>
      <w:r w:rsidR="004C5B68">
        <w:t>on-DOD Schools Program (N</w:t>
      </w:r>
      <w:r>
        <w:t>DSP</w:t>
      </w:r>
      <w:r w:rsidR="004C5B68">
        <w:t>)</w:t>
      </w:r>
      <w:r>
        <w:t xml:space="preserve"> reimburses the service member for one-time school expenses related to registration.</w:t>
      </w:r>
      <w:r w:rsidR="00875CD9">
        <w:t xml:space="preserve"> </w:t>
      </w:r>
      <w:r w:rsidR="00835C71">
        <w:t>Allowable e</w:t>
      </w:r>
      <w:r>
        <w:t>x</w:t>
      </w:r>
      <w:r w:rsidR="00835C71">
        <w:t xml:space="preserve">penses </w:t>
      </w:r>
      <w:r>
        <w:t>include application fees, transcript translation fees, birth certificates</w:t>
      </w:r>
      <w:r w:rsidR="00D841BD">
        <w:t xml:space="preserve">, </w:t>
      </w:r>
      <w:r w:rsidR="002B6801">
        <w:t xml:space="preserve">and </w:t>
      </w:r>
      <w:r w:rsidR="00835C71">
        <w:t>matriculation fees</w:t>
      </w:r>
      <w:r>
        <w:t>.</w:t>
      </w:r>
      <w:r w:rsidR="00875CD9">
        <w:t xml:space="preserve"> </w:t>
      </w:r>
      <w:r w:rsidR="00835C71">
        <w:t>Non-allowable expenses include school meals, school uniforms, some elective courses, and electronic devices.</w:t>
      </w:r>
      <w:r w:rsidR="00875CD9">
        <w:t xml:space="preserve"> </w:t>
      </w:r>
      <w:r>
        <w:t xml:space="preserve">The NDSP website </w:t>
      </w:r>
      <w:r w:rsidR="00835C71">
        <w:t xml:space="preserve">further </w:t>
      </w:r>
      <w:r>
        <w:t xml:space="preserve">outlines allowable and non-allowable </w:t>
      </w:r>
      <w:r w:rsidR="00750586">
        <w:t>costs</w:t>
      </w:r>
      <w:r>
        <w:t xml:space="preserve">. </w:t>
      </w:r>
      <w:r w:rsidR="00732E62">
        <w:t xml:space="preserve">The NDSP covers fees once per tour, so if a Soldier changes schools for their dependents mid-year, additional fees incurred </w:t>
      </w:r>
      <w:proofErr w:type="gramStart"/>
      <w:r w:rsidR="00732E62">
        <w:t>are paid</w:t>
      </w:r>
      <w:proofErr w:type="gramEnd"/>
      <w:r w:rsidR="00732E62">
        <w:t xml:space="preserve"> out-of-pocket.</w:t>
      </w:r>
    </w:p>
    <w:p w14:paraId="3363D9CF" w14:textId="77777777" w:rsidR="00AC7062" w:rsidRDefault="00AC7062" w:rsidP="00835C71"/>
    <w:p w14:paraId="56B4DEE7" w14:textId="7C731F5F" w:rsidR="00835C71" w:rsidRDefault="002D5452" w:rsidP="00835C71">
      <w:r>
        <w:rPr>
          <w:b/>
          <w:bCs/>
        </w:rPr>
        <w:t>11.</w:t>
      </w:r>
      <w:r w:rsidR="00875CD9">
        <w:rPr>
          <w:b/>
          <w:bCs/>
        </w:rPr>
        <w:t xml:space="preserve"> </w:t>
      </w:r>
      <w:r w:rsidR="00835C71" w:rsidRPr="00A60CAD">
        <w:rPr>
          <w:b/>
          <w:bCs/>
        </w:rPr>
        <w:t>Move-In Housing Allowance</w:t>
      </w:r>
      <w:r w:rsidR="00835C71">
        <w:t xml:space="preserve">  </w:t>
      </w:r>
    </w:p>
    <w:p w14:paraId="50A37293" w14:textId="296F57AE" w:rsidR="00264DEC" w:rsidRDefault="00835C71" w:rsidP="00835C71">
      <w:pPr>
        <w:rPr>
          <w:i/>
          <w:iCs/>
        </w:rPr>
      </w:pPr>
      <w:r w:rsidRPr="00A60CAD">
        <w:rPr>
          <w:i/>
          <w:iCs/>
        </w:rPr>
        <w:t xml:space="preserve">Financial Management Regulation Volume 7A, Chapter 26, Section 6.5 </w:t>
      </w:r>
    </w:p>
    <w:p w14:paraId="5245B44F" w14:textId="424448A3" w:rsidR="00835C71" w:rsidRPr="00A60CAD" w:rsidRDefault="00835C71" w:rsidP="00835C71">
      <w:pPr>
        <w:rPr>
          <w:i/>
          <w:iCs/>
        </w:rPr>
      </w:pPr>
      <w:r w:rsidRPr="00A60CAD">
        <w:rPr>
          <w:i/>
          <w:iCs/>
        </w:rPr>
        <w:t>Supplemental Guidance in DoD MIHA Process Guide</w:t>
      </w:r>
    </w:p>
    <w:p w14:paraId="053749D8" w14:textId="0B5D7AD8" w:rsidR="00835C71" w:rsidRDefault="00835C71" w:rsidP="00835C71">
      <w:r>
        <w:tab/>
      </w:r>
      <w:r w:rsidR="00015A96">
        <w:t>For officers receiving Overseas Housing Allowance (OHA), t</w:t>
      </w:r>
      <w:r>
        <w:t>he Move-In Housing Allowance</w:t>
      </w:r>
      <w:r w:rsidR="0093185A">
        <w:t xml:space="preserve"> (MIHA)</w:t>
      </w:r>
      <w:r>
        <w:t xml:space="preserve"> reimburses service members for expenses incurred when occupying a home.</w:t>
      </w:r>
      <w:r w:rsidR="00875CD9">
        <w:t xml:space="preserve"> </w:t>
      </w:r>
      <w:r>
        <w:t xml:space="preserve">Items must be necessary to make the house </w:t>
      </w:r>
      <w:r w:rsidR="00DA53A7">
        <w:t>habitable</w:t>
      </w:r>
      <w:r>
        <w:t>.</w:t>
      </w:r>
      <w:r w:rsidR="00875CD9">
        <w:t xml:space="preserve"> </w:t>
      </w:r>
      <w:r>
        <w:t>MIHA provides four reimbursement categories: miscellaneous, rent, security, and infectious disease precautions.</w:t>
      </w:r>
      <w:r w:rsidR="00875CD9">
        <w:t xml:space="preserve"> </w:t>
      </w:r>
      <w:r>
        <w:t xml:space="preserve">Table 26-24 in the </w:t>
      </w:r>
      <w:r>
        <w:lastRenderedPageBreak/>
        <w:t>FMR Vol 7A, Chapter 26 outline</w:t>
      </w:r>
      <w:r w:rsidR="00A60CAD">
        <w:t>s</w:t>
      </w:r>
      <w:r>
        <w:t xml:space="preserve"> typical expenses that qualify for MIHA reimbursement.</w:t>
      </w:r>
      <w:r w:rsidR="00875CD9">
        <w:t xml:space="preserve"> </w:t>
      </w:r>
      <w:r w:rsidR="00A60CAD">
        <w:t xml:space="preserve">Reportable MIHA expenses that fall under the miscellaneous category </w:t>
      </w:r>
      <w:proofErr w:type="gramStart"/>
      <w:r w:rsidR="00A60CAD">
        <w:t>include:</w:t>
      </w:r>
      <w:proofErr w:type="gramEnd"/>
      <w:r w:rsidR="00A60CAD">
        <w:t xml:space="preserve"> burglar alarms, security upgrades, water purification filters, appliances (range, refrigerator, freezer, washer, or dryer), air </w:t>
      </w:r>
      <w:r w:rsidR="006C058C">
        <w:t>conditioners</w:t>
      </w:r>
      <w:r w:rsidR="00A60CAD">
        <w:t>, and transformers.</w:t>
      </w:r>
      <w:r w:rsidR="00875CD9">
        <w:t xml:space="preserve"> </w:t>
      </w:r>
      <w:r w:rsidR="00A60CAD">
        <w:t>MIHA does not cover safety upgrades to the dwelling.</w:t>
      </w:r>
      <w:r w:rsidR="00875CD9">
        <w:t xml:space="preserve"> </w:t>
      </w:r>
      <w:r w:rsidR="00D27C0C">
        <w:t>Each locality has a different MIHA expense ceiling.</w:t>
      </w:r>
    </w:p>
    <w:p w14:paraId="3CBA5F72" w14:textId="5ED1ADC9" w:rsidR="00B272AD" w:rsidRDefault="00B272AD" w:rsidP="00B272AD"/>
    <w:p w14:paraId="22BA504F" w14:textId="29C66CF6" w:rsidR="007D6560" w:rsidRPr="005B01A4" w:rsidRDefault="002D5452" w:rsidP="007D6560">
      <w:pPr>
        <w:rPr>
          <w:b/>
          <w:bCs/>
        </w:rPr>
      </w:pPr>
      <w:r>
        <w:rPr>
          <w:b/>
          <w:bCs/>
        </w:rPr>
        <w:t>12.</w:t>
      </w:r>
      <w:r w:rsidR="00875CD9">
        <w:rPr>
          <w:b/>
          <w:bCs/>
        </w:rPr>
        <w:t xml:space="preserve"> </w:t>
      </w:r>
      <w:r w:rsidR="007D6560" w:rsidRPr="005B01A4">
        <w:rPr>
          <w:b/>
          <w:bCs/>
        </w:rPr>
        <w:t>Pet Quarantine</w:t>
      </w:r>
    </w:p>
    <w:p w14:paraId="60A79A2C" w14:textId="77777777" w:rsidR="007D6560" w:rsidRPr="005B01A4" w:rsidRDefault="007D6560" w:rsidP="007D6560">
      <w:pPr>
        <w:rPr>
          <w:i/>
          <w:iCs/>
        </w:rPr>
      </w:pPr>
      <w:r w:rsidRPr="005B01A4">
        <w:rPr>
          <w:i/>
          <w:iCs/>
        </w:rPr>
        <w:t>Joint Travel Regulation Chapter 5, Section 50107</w:t>
      </w:r>
    </w:p>
    <w:p w14:paraId="18D28206" w14:textId="17767277" w:rsidR="007D6560" w:rsidRDefault="007D6560" w:rsidP="007D6560">
      <w:r>
        <w:tab/>
        <w:t>If local laws mandate a quarantine for household pets, defined as a cat or dog by the JTR, then a Service Member may claim up to $550 per PCS.</w:t>
      </w:r>
      <w:r w:rsidR="00875CD9">
        <w:t xml:space="preserve"> </w:t>
      </w:r>
      <w:r>
        <w:t>This is separate from</w:t>
      </w:r>
      <w:r w:rsidR="0038218E">
        <w:t xml:space="preserve"> the</w:t>
      </w:r>
      <w:r>
        <w:t xml:space="preserve"> pet transportation fees.  </w:t>
      </w:r>
    </w:p>
    <w:p w14:paraId="0EB03268" w14:textId="77777777" w:rsidR="00ED08AD" w:rsidRPr="008A33AE" w:rsidRDefault="00ED08AD" w:rsidP="00B272AD"/>
    <w:p w14:paraId="2D04E0B2" w14:textId="765949AA" w:rsidR="00B272AD" w:rsidRPr="00B44A9E" w:rsidRDefault="00B272AD" w:rsidP="00A60CAD">
      <w:pPr>
        <w:jc w:val="center"/>
        <w:rPr>
          <w:bCs/>
          <w:u w:val="single"/>
        </w:rPr>
      </w:pPr>
      <w:r w:rsidRPr="00B44A9E">
        <w:rPr>
          <w:bCs/>
          <w:u w:val="single"/>
        </w:rPr>
        <w:t>Enduring Pays and Entitlements</w:t>
      </w:r>
    </w:p>
    <w:p w14:paraId="7B31AB73" w14:textId="00CD09B4" w:rsidR="00620818" w:rsidRPr="00ED08AD" w:rsidRDefault="00321C6C" w:rsidP="00620818">
      <w:pPr>
        <w:rPr>
          <w:b/>
        </w:rPr>
      </w:pPr>
      <w:r>
        <w:rPr>
          <w:b/>
        </w:rPr>
        <w:t>13.</w:t>
      </w:r>
      <w:r w:rsidR="00875CD9">
        <w:rPr>
          <w:b/>
        </w:rPr>
        <w:t xml:space="preserve"> </w:t>
      </w:r>
      <w:r w:rsidR="00620818" w:rsidRPr="00ED08AD">
        <w:rPr>
          <w:b/>
        </w:rPr>
        <w:t xml:space="preserve">Foreign Language Proficiency Bonus </w:t>
      </w:r>
    </w:p>
    <w:p w14:paraId="3B8B5729" w14:textId="77777777" w:rsidR="00620818" w:rsidRDefault="00620818" w:rsidP="00620818">
      <w:pPr>
        <w:rPr>
          <w:bCs/>
          <w:i/>
          <w:iCs/>
        </w:rPr>
      </w:pPr>
      <w:r w:rsidRPr="00ED08AD">
        <w:rPr>
          <w:bCs/>
          <w:i/>
          <w:iCs/>
        </w:rPr>
        <w:t>Financial Management Regulation, Volume 7A, Chapter 19, Section 2</w:t>
      </w:r>
    </w:p>
    <w:p w14:paraId="44C168FF" w14:textId="5444ADE2" w:rsidR="009056BA" w:rsidRDefault="009056BA" w:rsidP="00620818">
      <w:pPr>
        <w:rPr>
          <w:bCs/>
          <w:i/>
          <w:iCs/>
        </w:rPr>
      </w:pPr>
      <w:r>
        <w:rPr>
          <w:bCs/>
          <w:i/>
          <w:iCs/>
        </w:rPr>
        <w:t>DoD Instruction 1340.2 Military Foreign Language Skill Proficiency Bonuses, Section 3</w:t>
      </w:r>
    </w:p>
    <w:p w14:paraId="309AA090" w14:textId="69CFA9AA" w:rsidR="009056BA" w:rsidRDefault="009056BA" w:rsidP="00620818">
      <w:pPr>
        <w:rPr>
          <w:bCs/>
          <w:i/>
          <w:iCs/>
        </w:rPr>
      </w:pPr>
      <w:r>
        <w:rPr>
          <w:bCs/>
          <w:i/>
          <w:iCs/>
        </w:rPr>
        <w:t>Army Regulation 11-6 Army Foreign Language Program, Chapter 4</w:t>
      </w:r>
    </w:p>
    <w:p w14:paraId="59BE8A02" w14:textId="6FDC4620" w:rsidR="003B4A4F" w:rsidRPr="00ED08AD" w:rsidRDefault="003B4A4F" w:rsidP="00620818">
      <w:pPr>
        <w:rPr>
          <w:bCs/>
          <w:i/>
          <w:iCs/>
        </w:rPr>
      </w:pPr>
      <w:r>
        <w:rPr>
          <w:bCs/>
          <w:i/>
          <w:iCs/>
        </w:rPr>
        <w:t xml:space="preserve">Overview: </w:t>
      </w:r>
      <w:hyperlink r:id="rId16" w:history="1">
        <w:r w:rsidRPr="00957B39">
          <w:rPr>
            <w:rStyle w:val="Hyperlink"/>
            <w:bCs/>
            <w:i/>
            <w:iCs/>
          </w:rPr>
          <w:t>https://www.hrc.army.mil/content/Foreign%20Language%20Proficiency%20Bonus</w:t>
        </w:r>
      </w:hyperlink>
      <w:r>
        <w:rPr>
          <w:bCs/>
          <w:i/>
          <w:iCs/>
        </w:rPr>
        <w:t xml:space="preserve"> </w:t>
      </w:r>
    </w:p>
    <w:p w14:paraId="2CFA12BB" w14:textId="327D97D8" w:rsidR="00620818" w:rsidRPr="00620818" w:rsidRDefault="00620818" w:rsidP="00A60CAD">
      <w:pPr>
        <w:rPr>
          <w:bCs/>
        </w:rPr>
      </w:pPr>
      <w:r>
        <w:rPr>
          <w:bCs/>
        </w:rPr>
        <w:tab/>
        <w:t xml:space="preserve">The overseas recertification process is the only aspect of FLPB pay </w:t>
      </w:r>
      <w:proofErr w:type="gramStart"/>
      <w:r>
        <w:rPr>
          <w:bCs/>
        </w:rPr>
        <w:t>that changes</w:t>
      </w:r>
      <w:proofErr w:type="gramEnd"/>
      <w:r>
        <w:rPr>
          <w:bCs/>
        </w:rPr>
        <w:t xml:space="preserve"> while overseas.</w:t>
      </w:r>
      <w:r w:rsidR="00875CD9">
        <w:rPr>
          <w:bCs/>
        </w:rPr>
        <w:t xml:space="preserve"> </w:t>
      </w:r>
      <w:r>
        <w:rPr>
          <w:bCs/>
        </w:rPr>
        <w:t xml:space="preserve">Instead of </w:t>
      </w:r>
      <w:r w:rsidR="006C058C">
        <w:rPr>
          <w:bCs/>
        </w:rPr>
        <w:t xml:space="preserve">the </w:t>
      </w:r>
      <w:r>
        <w:rPr>
          <w:bCs/>
        </w:rPr>
        <w:t xml:space="preserve">annual certification, the service member can request an extension from their Senior Defense Official to extend FLPB certification </w:t>
      </w:r>
      <w:r w:rsidR="00EE2F31">
        <w:rPr>
          <w:bCs/>
        </w:rPr>
        <w:t xml:space="preserve">for 24 months </w:t>
      </w:r>
      <w:r>
        <w:rPr>
          <w:bCs/>
        </w:rPr>
        <w:t xml:space="preserve">when a testing center is </w:t>
      </w:r>
      <w:r w:rsidR="006C058C">
        <w:rPr>
          <w:bCs/>
        </w:rPr>
        <w:t>unavailable</w:t>
      </w:r>
      <w:r>
        <w:rPr>
          <w:bCs/>
        </w:rPr>
        <w:t>.</w:t>
      </w:r>
      <w:r w:rsidR="00875CD9">
        <w:rPr>
          <w:bCs/>
        </w:rPr>
        <w:t xml:space="preserve"> </w:t>
      </w:r>
      <w:r>
        <w:rPr>
          <w:bCs/>
        </w:rPr>
        <w:t>The monthly limit remains $1,000</w:t>
      </w:r>
      <w:r w:rsidR="00732E62">
        <w:rPr>
          <w:bCs/>
        </w:rPr>
        <w:t>,</w:t>
      </w:r>
      <w:r w:rsidR="008005C7">
        <w:rPr>
          <w:bCs/>
        </w:rPr>
        <w:t xml:space="preserve"> though </w:t>
      </w:r>
      <w:r w:rsidR="003B4A4F">
        <w:rPr>
          <w:bCs/>
        </w:rPr>
        <w:t>MILPER 23-069 authorizes pay by-modality.</w:t>
      </w:r>
    </w:p>
    <w:p w14:paraId="65AEBA65" w14:textId="77777777" w:rsidR="00620818" w:rsidRDefault="00620818" w:rsidP="00A60CAD">
      <w:pPr>
        <w:rPr>
          <w:b/>
        </w:rPr>
      </w:pPr>
    </w:p>
    <w:p w14:paraId="257E6F19" w14:textId="44A35948" w:rsidR="00A60CAD" w:rsidRDefault="00321C6C" w:rsidP="00A60CAD">
      <w:pPr>
        <w:rPr>
          <w:b/>
        </w:rPr>
      </w:pPr>
      <w:r>
        <w:rPr>
          <w:b/>
        </w:rPr>
        <w:t>14.</w:t>
      </w:r>
      <w:r w:rsidR="00875CD9">
        <w:rPr>
          <w:b/>
        </w:rPr>
        <w:t xml:space="preserve"> </w:t>
      </w:r>
      <w:r w:rsidR="00A60CAD">
        <w:rPr>
          <w:b/>
        </w:rPr>
        <w:t>CONUS Cost-of-Living Allowance</w:t>
      </w:r>
    </w:p>
    <w:p w14:paraId="367DB512" w14:textId="305ED26D" w:rsidR="00A60CAD" w:rsidRDefault="00A60CAD" w:rsidP="00A60CAD">
      <w:pPr>
        <w:rPr>
          <w:bCs/>
          <w:i/>
          <w:iCs/>
        </w:rPr>
      </w:pPr>
      <w:r w:rsidRPr="00ED08AD">
        <w:rPr>
          <w:bCs/>
          <w:i/>
          <w:iCs/>
        </w:rPr>
        <w:t>Financial Management Regulation Volume 7A, Chapter 67, Section 2</w:t>
      </w:r>
    </w:p>
    <w:p w14:paraId="73123E41" w14:textId="21C0A8B0" w:rsidR="00015A96" w:rsidRPr="00ED08AD" w:rsidRDefault="0038218E" w:rsidP="00A60CAD">
      <w:pPr>
        <w:rPr>
          <w:bCs/>
          <w:i/>
          <w:iCs/>
        </w:rPr>
      </w:pPr>
      <w:r>
        <w:rPr>
          <w:bCs/>
          <w:i/>
          <w:iCs/>
        </w:rPr>
        <w:t>DTMO</w:t>
      </w:r>
      <w:r w:rsidR="00015A96">
        <w:rPr>
          <w:bCs/>
          <w:i/>
          <w:iCs/>
        </w:rPr>
        <w:t xml:space="preserve"> Calculator - </w:t>
      </w:r>
      <w:hyperlink r:id="rId17" w:history="1">
        <w:r w:rsidR="00015A96" w:rsidRPr="00957B39">
          <w:rPr>
            <w:rStyle w:val="Hyperlink"/>
            <w:bCs/>
            <w:i/>
            <w:iCs/>
          </w:rPr>
          <w:t>https://www.travel.dod.mil/Allowances/CONUS-Cost-of-Living-Allowance/</w:t>
        </w:r>
      </w:hyperlink>
      <w:r w:rsidR="00015A96">
        <w:rPr>
          <w:bCs/>
          <w:i/>
          <w:iCs/>
        </w:rPr>
        <w:t xml:space="preserve"> </w:t>
      </w:r>
    </w:p>
    <w:p w14:paraId="6F2F3D66" w14:textId="0BB41B2A" w:rsidR="00A60CAD" w:rsidRDefault="00A60CAD" w:rsidP="00A60CAD">
      <w:pPr>
        <w:rPr>
          <w:bCs/>
        </w:rPr>
      </w:pPr>
      <w:r>
        <w:rPr>
          <w:bCs/>
        </w:rPr>
        <w:tab/>
      </w:r>
      <w:r w:rsidR="00063AAF">
        <w:rPr>
          <w:bCs/>
        </w:rPr>
        <w:t>As of the time of writing, four CONUS military housing areas (MHAs) qualify for COLA.</w:t>
      </w:r>
      <w:r w:rsidR="00875CD9">
        <w:rPr>
          <w:bCs/>
        </w:rPr>
        <w:t xml:space="preserve"> </w:t>
      </w:r>
      <w:r w:rsidR="00063AAF">
        <w:rPr>
          <w:bCs/>
        </w:rPr>
        <w:t>By law, the cost of non-housing goods and services must be at least eight percent more expensive than the national average to qualify for COLA.</w:t>
      </w:r>
      <w:r w:rsidR="00875CD9">
        <w:rPr>
          <w:bCs/>
        </w:rPr>
        <w:t xml:space="preserve"> </w:t>
      </w:r>
      <w:r w:rsidR="00063AAF">
        <w:rPr>
          <w:bCs/>
        </w:rPr>
        <w:t xml:space="preserve">The MHAs in San Francisco, Detroit, New York City / Staten Island, Martha’s Vineyard, and Essex County / Hampden County in Massachusetts receive COLA. </w:t>
      </w:r>
    </w:p>
    <w:p w14:paraId="653E5A6F" w14:textId="77777777" w:rsidR="00063AAF" w:rsidRDefault="00063AAF" w:rsidP="00A60CAD">
      <w:pPr>
        <w:rPr>
          <w:bCs/>
        </w:rPr>
      </w:pPr>
    </w:p>
    <w:p w14:paraId="06ED3581" w14:textId="12269F6F" w:rsidR="00063AAF" w:rsidRPr="00ED08AD" w:rsidRDefault="00321C6C" w:rsidP="00A60CAD">
      <w:pPr>
        <w:rPr>
          <w:b/>
        </w:rPr>
      </w:pPr>
      <w:r>
        <w:rPr>
          <w:b/>
        </w:rPr>
        <w:t>15.</w:t>
      </w:r>
      <w:r w:rsidR="00875CD9">
        <w:rPr>
          <w:b/>
        </w:rPr>
        <w:t xml:space="preserve"> </w:t>
      </w:r>
      <w:r w:rsidR="00063AAF" w:rsidRPr="00ED08AD">
        <w:rPr>
          <w:b/>
        </w:rPr>
        <w:t>OCONUS Cost-of-Living Allowance</w:t>
      </w:r>
    </w:p>
    <w:p w14:paraId="2A0A6BB2" w14:textId="3E975A21" w:rsidR="00063AAF" w:rsidRDefault="00063AAF" w:rsidP="00A60CAD">
      <w:pPr>
        <w:rPr>
          <w:bCs/>
          <w:i/>
          <w:iCs/>
        </w:rPr>
      </w:pPr>
      <w:r w:rsidRPr="00ED08AD">
        <w:rPr>
          <w:bCs/>
          <w:i/>
          <w:iCs/>
        </w:rPr>
        <w:t>Financial Management Regulation, Volume 7A, Chapter 68</w:t>
      </w:r>
    </w:p>
    <w:p w14:paraId="7758EF1C" w14:textId="192CD958" w:rsidR="00015A96" w:rsidRPr="00ED08AD" w:rsidRDefault="0038218E" w:rsidP="00A60CAD">
      <w:pPr>
        <w:rPr>
          <w:bCs/>
          <w:i/>
          <w:iCs/>
        </w:rPr>
      </w:pPr>
      <w:r>
        <w:rPr>
          <w:bCs/>
          <w:i/>
          <w:iCs/>
        </w:rPr>
        <w:t>DTMO</w:t>
      </w:r>
      <w:r w:rsidR="00015A96">
        <w:rPr>
          <w:bCs/>
          <w:i/>
          <w:iCs/>
        </w:rPr>
        <w:t xml:space="preserve"> Calculator - </w:t>
      </w:r>
      <w:hyperlink r:id="rId18" w:history="1">
        <w:r w:rsidR="00015A96" w:rsidRPr="00957B39">
          <w:rPr>
            <w:rStyle w:val="Hyperlink"/>
            <w:bCs/>
            <w:i/>
            <w:iCs/>
          </w:rPr>
          <w:t>https://www.travel.dod.mil/Allowances/Overseas-Cost-of-Living-Allowance/Overseas-COLA-Rate-Lookup/</w:t>
        </w:r>
      </w:hyperlink>
      <w:r w:rsidR="00015A96">
        <w:rPr>
          <w:bCs/>
          <w:i/>
          <w:iCs/>
        </w:rPr>
        <w:t xml:space="preserve"> </w:t>
      </w:r>
    </w:p>
    <w:p w14:paraId="1F182827" w14:textId="1009B021" w:rsidR="00063AAF" w:rsidRDefault="00063AAF" w:rsidP="00A60CAD">
      <w:pPr>
        <w:rPr>
          <w:bCs/>
        </w:rPr>
      </w:pPr>
      <w:r>
        <w:rPr>
          <w:bCs/>
        </w:rPr>
        <w:tab/>
      </w:r>
      <w:r w:rsidR="003D5B30">
        <w:rPr>
          <w:bCs/>
        </w:rPr>
        <w:t>OCONUS COLA is an entitlement that equalizes the purchasing power of a service member to acquire the same level of goods and services overseas.</w:t>
      </w:r>
      <w:r w:rsidR="00875CD9">
        <w:rPr>
          <w:bCs/>
        </w:rPr>
        <w:t xml:space="preserve"> </w:t>
      </w:r>
      <w:r w:rsidR="003D5B30">
        <w:rPr>
          <w:bCs/>
        </w:rPr>
        <w:t>Overseas COLA varies monthly based on exchange rate fluctuations, the Living Pattern Survey, and the Retail Price Schedule.</w:t>
      </w:r>
      <w:r w:rsidR="00875CD9">
        <w:rPr>
          <w:bCs/>
        </w:rPr>
        <w:t xml:space="preserve"> </w:t>
      </w:r>
      <w:r w:rsidR="003D5B30">
        <w:rPr>
          <w:bCs/>
        </w:rPr>
        <w:t xml:space="preserve">COLA begins the day the service member reports to a new permanent duty station and ends the day before departure. </w:t>
      </w:r>
    </w:p>
    <w:p w14:paraId="1D2871A1" w14:textId="2BA9A244" w:rsidR="0009394F" w:rsidRDefault="0009394F" w:rsidP="00A60CAD">
      <w:pPr>
        <w:rPr>
          <w:bCs/>
        </w:rPr>
      </w:pPr>
    </w:p>
    <w:p w14:paraId="16F02B83" w14:textId="77777777" w:rsidR="00931923" w:rsidRDefault="00931923" w:rsidP="00A60CAD">
      <w:pPr>
        <w:rPr>
          <w:bCs/>
        </w:rPr>
      </w:pPr>
    </w:p>
    <w:p w14:paraId="7BB3EB80" w14:textId="7C4D01D4" w:rsidR="0009394F" w:rsidRPr="00A60CAD" w:rsidRDefault="00CA70A0" w:rsidP="0009394F">
      <w:pPr>
        <w:rPr>
          <w:b/>
          <w:bCs/>
        </w:rPr>
      </w:pPr>
      <w:r>
        <w:rPr>
          <w:b/>
          <w:bCs/>
        </w:rPr>
        <w:lastRenderedPageBreak/>
        <w:t>16.</w:t>
      </w:r>
      <w:r w:rsidR="00875CD9">
        <w:rPr>
          <w:b/>
          <w:bCs/>
        </w:rPr>
        <w:t xml:space="preserve"> </w:t>
      </w:r>
      <w:r w:rsidR="0009394F" w:rsidRPr="00A60CAD">
        <w:rPr>
          <w:b/>
          <w:bCs/>
        </w:rPr>
        <w:t>School Tuition and Transportation</w:t>
      </w:r>
    </w:p>
    <w:p w14:paraId="405E81CA" w14:textId="2BA9A244" w:rsidR="0009394F" w:rsidRPr="00A60CAD" w:rsidRDefault="0009394F" w:rsidP="0009394F">
      <w:pPr>
        <w:rPr>
          <w:i/>
          <w:iCs/>
        </w:rPr>
      </w:pPr>
      <w:r w:rsidRPr="00A60CAD">
        <w:rPr>
          <w:i/>
          <w:iCs/>
        </w:rPr>
        <w:t>Department of Defense Education Activity Administrative Instruction 5035.01</w:t>
      </w:r>
    </w:p>
    <w:p w14:paraId="005C9B06" w14:textId="6CDBBC13" w:rsidR="0009394F" w:rsidRPr="0009394F" w:rsidRDefault="0009394F" w:rsidP="00A60CAD">
      <w:r>
        <w:tab/>
        <w:t>The Department of Defense funds school tuition and transportation for authorized dependents up to the Department of State Standardized Regulation (DSSR) 270 limit for the country.</w:t>
      </w:r>
      <w:r w:rsidR="00875CD9">
        <w:t xml:space="preserve"> </w:t>
      </w:r>
      <w:r>
        <w:t>This is often tens of thousands of dollars per child.</w:t>
      </w:r>
      <w:r w:rsidR="00875CD9">
        <w:t xml:space="preserve"> </w:t>
      </w:r>
      <w:r>
        <w:t xml:space="preserve">The </w:t>
      </w:r>
      <w:r w:rsidR="004C5B68">
        <w:t>NDSP</w:t>
      </w:r>
      <w:r>
        <w:t xml:space="preserve"> website also outlines allowable </w:t>
      </w:r>
      <w:r w:rsidR="006C058C">
        <w:t>home-school</w:t>
      </w:r>
      <w:r>
        <w:t xml:space="preserve"> expenses.</w:t>
      </w:r>
      <w:r w:rsidR="00875CD9">
        <w:t xml:space="preserve"> </w:t>
      </w:r>
      <w:r>
        <w:t>The Department of State Office of Allowances provides a database for the Education Allowance in each locale.</w:t>
      </w:r>
    </w:p>
    <w:p w14:paraId="326A3087" w14:textId="77777777" w:rsidR="003D5B30" w:rsidRDefault="003D5B30" w:rsidP="00A60CAD">
      <w:pPr>
        <w:rPr>
          <w:bCs/>
        </w:rPr>
      </w:pPr>
    </w:p>
    <w:p w14:paraId="280F19E4" w14:textId="209EE564" w:rsidR="003D5B30" w:rsidRPr="00ED08AD" w:rsidRDefault="007C6BD6" w:rsidP="00A60CAD">
      <w:pPr>
        <w:rPr>
          <w:b/>
        </w:rPr>
      </w:pPr>
      <w:r>
        <w:rPr>
          <w:b/>
        </w:rPr>
        <w:t>17.</w:t>
      </w:r>
      <w:r w:rsidR="00875CD9">
        <w:rPr>
          <w:b/>
        </w:rPr>
        <w:t xml:space="preserve"> </w:t>
      </w:r>
      <w:r w:rsidR="003D5B30" w:rsidRPr="00ED08AD">
        <w:rPr>
          <w:b/>
        </w:rPr>
        <w:t>Overseas Housing Allowance</w:t>
      </w:r>
    </w:p>
    <w:p w14:paraId="05BA2A99" w14:textId="1D4D6AD5" w:rsidR="003D5B30" w:rsidRDefault="003D5B30" w:rsidP="00A60CAD">
      <w:pPr>
        <w:rPr>
          <w:bCs/>
          <w:i/>
          <w:iCs/>
        </w:rPr>
      </w:pPr>
      <w:r w:rsidRPr="00ED08AD">
        <w:rPr>
          <w:bCs/>
          <w:i/>
          <w:iCs/>
        </w:rPr>
        <w:t>Financial Management Regulation, Volume 7A, Chapter 26, Section 6</w:t>
      </w:r>
    </w:p>
    <w:p w14:paraId="73E34B16" w14:textId="3D65B6E6" w:rsidR="00406B04" w:rsidRDefault="0038218E" w:rsidP="00A60CAD">
      <w:pPr>
        <w:rPr>
          <w:bCs/>
          <w:i/>
          <w:iCs/>
        </w:rPr>
      </w:pPr>
      <w:r>
        <w:rPr>
          <w:bCs/>
          <w:i/>
          <w:iCs/>
        </w:rPr>
        <w:t>OHA</w:t>
      </w:r>
      <w:r w:rsidR="00406B04">
        <w:rPr>
          <w:bCs/>
          <w:i/>
          <w:iCs/>
        </w:rPr>
        <w:t xml:space="preserve"> Calculator - </w:t>
      </w:r>
      <w:hyperlink r:id="rId19" w:history="1">
        <w:r w:rsidR="00406B04" w:rsidRPr="00957B39">
          <w:rPr>
            <w:rStyle w:val="Hyperlink"/>
            <w:bCs/>
            <w:i/>
            <w:iCs/>
          </w:rPr>
          <w:t>https://www.travel.dod.mil/allowances/overseas-housing-allowance/oha-rate-lookup/</w:t>
        </w:r>
      </w:hyperlink>
      <w:r w:rsidR="00406B04">
        <w:rPr>
          <w:bCs/>
          <w:i/>
          <w:iCs/>
        </w:rPr>
        <w:t xml:space="preserve"> </w:t>
      </w:r>
    </w:p>
    <w:p w14:paraId="3E082859" w14:textId="7EB17A84" w:rsidR="00351766" w:rsidRPr="00351766" w:rsidRDefault="00351766" w:rsidP="00A60CAD">
      <w:pPr>
        <w:rPr>
          <w:bCs/>
        </w:rPr>
      </w:pPr>
      <w:r>
        <w:rPr>
          <w:bCs/>
          <w:i/>
          <w:iCs/>
        </w:rPr>
        <w:tab/>
      </w:r>
      <w:r>
        <w:rPr>
          <w:bCs/>
        </w:rPr>
        <w:t xml:space="preserve">The Overseas Housing Allowance covers the actual cost </w:t>
      </w:r>
      <w:r w:rsidR="009D0781">
        <w:rPr>
          <w:bCs/>
        </w:rPr>
        <w:t xml:space="preserve">for the Service Member when </w:t>
      </w:r>
      <w:r w:rsidR="002B6801">
        <w:rPr>
          <w:bCs/>
        </w:rPr>
        <w:t>government-leased</w:t>
      </w:r>
      <w:r w:rsidR="009D0781">
        <w:rPr>
          <w:bCs/>
        </w:rPr>
        <w:t xml:space="preserve"> or </w:t>
      </w:r>
      <w:r w:rsidR="002B6801">
        <w:rPr>
          <w:bCs/>
        </w:rPr>
        <w:t>government-owned</w:t>
      </w:r>
      <w:r w:rsidR="009D0781">
        <w:rPr>
          <w:bCs/>
        </w:rPr>
        <w:t xml:space="preserve"> housing </w:t>
      </w:r>
      <w:proofErr w:type="gramStart"/>
      <w:r w:rsidR="009D0781">
        <w:rPr>
          <w:bCs/>
        </w:rPr>
        <w:t>is provided</w:t>
      </w:r>
      <w:proofErr w:type="gramEnd"/>
      <w:r w:rsidR="009D0781">
        <w:rPr>
          <w:bCs/>
        </w:rPr>
        <w:t>.</w:t>
      </w:r>
      <w:r w:rsidR="00875CD9">
        <w:rPr>
          <w:bCs/>
        </w:rPr>
        <w:t xml:space="preserve"> </w:t>
      </w:r>
      <w:r w:rsidR="009D0781">
        <w:rPr>
          <w:bCs/>
        </w:rPr>
        <w:t xml:space="preserve">This is </w:t>
      </w:r>
      <w:r w:rsidR="00875CD9">
        <w:rPr>
          <w:bCs/>
        </w:rPr>
        <w:t>colloquially known as</w:t>
      </w:r>
      <w:r w:rsidR="009D0781">
        <w:rPr>
          <w:bCs/>
        </w:rPr>
        <w:t xml:space="preserve"> the “housing pool.” </w:t>
      </w:r>
      <w:r w:rsidR="008B1E2F">
        <w:rPr>
          <w:bCs/>
        </w:rPr>
        <w:t xml:space="preserve">If </w:t>
      </w:r>
      <w:r w:rsidR="00644185">
        <w:rPr>
          <w:bCs/>
        </w:rPr>
        <w:t>the Soldier is</w:t>
      </w:r>
      <w:r w:rsidR="008B1E2F">
        <w:rPr>
          <w:bCs/>
        </w:rPr>
        <w:t xml:space="preserve"> not in government</w:t>
      </w:r>
      <w:r w:rsidR="00750586">
        <w:rPr>
          <w:bCs/>
        </w:rPr>
        <w:t>-</w:t>
      </w:r>
      <w:r w:rsidR="008B1E2F">
        <w:rPr>
          <w:bCs/>
        </w:rPr>
        <w:t xml:space="preserve">leased or </w:t>
      </w:r>
      <w:r w:rsidR="00732E62">
        <w:rPr>
          <w:bCs/>
        </w:rPr>
        <w:t>government</w:t>
      </w:r>
      <w:r w:rsidR="00750586">
        <w:rPr>
          <w:bCs/>
        </w:rPr>
        <w:t>-</w:t>
      </w:r>
      <w:r w:rsidR="002B6801">
        <w:rPr>
          <w:bCs/>
        </w:rPr>
        <w:t>owned</w:t>
      </w:r>
      <w:r w:rsidR="008B1E2F">
        <w:rPr>
          <w:bCs/>
        </w:rPr>
        <w:t xml:space="preserve"> housing, then </w:t>
      </w:r>
      <w:r w:rsidR="00732E62">
        <w:rPr>
          <w:bCs/>
        </w:rPr>
        <w:t>the Soldier</w:t>
      </w:r>
      <w:r w:rsidR="008B1E2F">
        <w:rPr>
          <w:bCs/>
        </w:rPr>
        <w:t xml:space="preserve"> receive</w:t>
      </w:r>
      <w:r w:rsidR="00732E62">
        <w:rPr>
          <w:bCs/>
        </w:rPr>
        <w:t>s</w:t>
      </w:r>
      <w:r w:rsidR="008B1E2F">
        <w:rPr>
          <w:bCs/>
        </w:rPr>
        <w:t xml:space="preserve"> </w:t>
      </w:r>
      <w:r w:rsidR="002B6801">
        <w:rPr>
          <w:bCs/>
        </w:rPr>
        <w:t xml:space="preserve">a </w:t>
      </w:r>
      <w:r w:rsidR="008B1E2F">
        <w:rPr>
          <w:bCs/>
        </w:rPr>
        <w:t>Living Quarters Allowance (LQA).</w:t>
      </w:r>
      <w:r w:rsidR="00875CD9">
        <w:rPr>
          <w:bCs/>
        </w:rPr>
        <w:t xml:space="preserve"> </w:t>
      </w:r>
      <w:r w:rsidR="008B1E2F">
        <w:rPr>
          <w:bCs/>
        </w:rPr>
        <w:t>For LQA recipients, t</w:t>
      </w:r>
      <w:r>
        <w:rPr>
          <w:bCs/>
        </w:rPr>
        <w:t xml:space="preserve">he monthly amount includes rental </w:t>
      </w:r>
      <w:r w:rsidR="006C058C">
        <w:rPr>
          <w:bCs/>
        </w:rPr>
        <w:t>costs</w:t>
      </w:r>
      <w:r w:rsidR="0038218E">
        <w:rPr>
          <w:bCs/>
        </w:rPr>
        <w:t xml:space="preserve"> </w:t>
      </w:r>
      <w:r>
        <w:rPr>
          <w:bCs/>
        </w:rPr>
        <w:t xml:space="preserve">and a </w:t>
      </w:r>
      <w:r w:rsidR="006C058C">
        <w:rPr>
          <w:bCs/>
        </w:rPr>
        <w:t>utility/maintenance</w:t>
      </w:r>
      <w:r>
        <w:rPr>
          <w:bCs/>
        </w:rPr>
        <w:t xml:space="preserve"> allowance</w:t>
      </w:r>
      <w:r w:rsidR="008B1E2F">
        <w:rPr>
          <w:bCs/>
        </w:rPr>
        <w:t xml:space="preserve"> paid directly to the Service Member</w:t>
      </w:r>
      <w:r>
        <w:rPr>
          <w:bCs/>
        </w:rPr>
        <w:t xml:space="preserve">. </w:t>
      </w:r>
    </w:p>
    <w:p w14:paraId="409BACAE" w14:textId="77777777" w:rsidR="004255C0" w:rsidRDefault="004255C0" w:rsidP="00A60CAD">
      <w:pPr>
        <w:rPr>
          <w:bCs/>
        </w:rPr>
      </w:pPr>
    </w:p>
    <w:p w14:paraId="46EFFA19" w14:textId="62E9B02D" w:rsidR="00ED08AD" w:rsidRPr="00ED08AD" w:rsidRDefault="007C6BD6" w:rsidP="00A60CAD">
      <w:pPr>
        <w:rPr>
          <w:b/>
        </w:rPr>
      </w:pPr>
      <w:r>
        <w:rPr>
          <w:b/>
        </w:rPr>
        <w:t>18.</w:t>
      </w:r>
      <w:r w:rsidR="00875CD9">
        <w:rPr>
          <w:b/>
        </w:rPr>
        <w:t xml:space="preserve"> </w:t>
      </w:r>
      <w:r w:rsidR="00010D19">
        <w:rPr>
          <w:b/>
        </w:rPr>
        <w:t>Hardship</w:t>
      </w:r>
      <w:r w:rsidR="00ED08AD" w:rsidRPr="00ED08AD">
        <w:rPr>
          <w:b/>
        </w:rPr>
        <w:t xml:space="preserve"> Duty Pay – Location</w:t>
      </w:r>
    </w:p>
    <w:p w14:paraId="568764BA" w14:textId="358B2CAD" w:rsidR="00ED08AD" w:rsidRDefault="00ED08AD" w:rsidP="00A60CAD">
      <w:pPr>
        <w:rPr>
          <w:bCs/>
          <w:i/>
          <w:iCs/>
        </w:rPr>
      </w:pPr>
      <w:r w:rsidRPr="00ED08AD">
        <w:rPr>
          <w:bCs/>
          <w:i/>
          <w:iCs/>
        </w:rPr>
        <w:t>Financial Management Regulation, Volume 7A, Chapter 17, Section 2</w:t>
      </w:r>
    </w:p>
    <w:p w14:paraId="2A50D52F" w14:textId="1943692C" w:rsidR="00967BB5" w:rsidRDefault="00967BB5" w:rsidP="00A60CAD">
      <w:pPr>
        <w:rPr>
          <w:bCs/>
          <w:i/>
          <w:iCs/>
        </w:rPr>
      </w:pPr>
      <w:r>
        <w:rPr>
          <w:bCs/>
          <w:i/>
          <w:iCs/>
        </w:rPr>
        <w:t xml:space="preserve">DFAS Location List - </w:t>
      </w:r>
      <w:hyperlink r:id="rId20" w:history="1">
        <w:r w:rsidRPr="00957B39">
          <w:rPr>
            <w:rStyle w:val="Hyperlink"/>
            <w:bCs/>
            <w:i/>
            <w:iCs/>
          </w:rPr>
          <w:t>https://www.dfas.mil/militarymembers/payentitlements/Pay-Tables/HDP_L/</w:t>
        </w:r>
      </w:hyperlink>
      <w:r>
        <w:rPr>
          <w:bCs/>
          <w:i/>
          <w:iCs/>
        </w:rPr>
        <w:t xml:space="preserve"> </w:t>
      </w:r>
    </w:p>
    <w:p w14:paraId="373DC4DC" w14:textId="56F76A8A" w:rsidR="00010D19" w:rsidRPr="00010D19" w:rsidRDefault="00010D19" w:rsidP="00A60CAD">
      <w:pPr>
        <w:rPr>
          <w:bCs/>
        </w:rPr>
      </w:pPr>
      <w:r>
        <w:rPr>
          <w:bCs/>
          <w:i/>
          <w:iCs/>
        </w:rPr>
        <w:tab/>
      </w:r>
      <w:r>
        <w:rPr>
          <w:bCs/>
        </w:rPr>
        <w:t>Service Members assigned to locations where living conditions are markedly below those in the Continental United States receive Hardship Duty Pay – Location.</w:t>
      </w:r>
      <w:r w:rsidR="00875CD9">
        <w:rPr>
          <w:bCs/>
        </w:rPr>
        <w:t xml:space="preserve"> </w:t>
      </w:r>
      <w:r>
        <w:rPr>
          <w:bCs/>
        </w:rPr>
        <w:t>The amount varies from $50-$150 monthly</w:t>
      </w:r>
      <w:r w:rsidR="00967BB5">
        <w:rPr>
          <w:bCs/>
        </w:rPr>
        <w:t xml:space="preserve"> and is pro-rated</w:t>
      </w:r>
      <w:r>
        <w:rPr>
          <w:bCs/>
        </w:rPr>
        <w:t>.</w:t>
      </w:r>
      <w:r w:rsidR="00875CD9">
        <w:rPr>
          <w:bCs/>
        </w:rPr>
        <w:t xml:space="preserve"> </w:t>
      </w:r>
      <w:r w:rsidRPr="00967BB5">
        <w:rPr>
          <w:bCs/>
        </w:rPr>
        <w:t>Many</w:t>
      </w:r>
      <w:r>
        <w:rPr>
          <w:bCs/>
        </w:rPr>
        <w:t xml:space="preserve"> countries qualify for HDP-L payment.</w:t>
      </w:r>
      <w:r w:rsidR="00875CD9">
        <w:rPr>
          <w:bCs/>
        </w:rPr>
        <w:t xml:space="preserve"> </w:t>
      </w:r>
      <w:r>
        <w:rPr>
          <w:bCs/>
        </w:rPr>
        <w:t xml:space="preserve">The entitlement begins immediately upon arrival for Soldiers on PCS orders to a country or after 30 days in </w:t>
      </w:r>
      <w:r w:rsidR="006C058C">
        <w:rPr>
          <w:bCs/>
        </w:rPr>
        <w:t xml:space="preserve">the </w:t>
      </w:r>
      <w:r>
        <w:rPr>
          <w:bCs/>
        </w:rPr>
        <w:t xml:space="preserve">country if on TDY orders. </w:t>
      </w:r>
    </w:p>
    <w:p w14:paraId="3337B050" w14:textId="77777777" w:rsidR="00ED08AD" w:rsidRDefault="00ED08AD" w:rsidP="00A60CAD">
      <w:pPr>
        <w:rPr>
          <w:bCs/>
        </w:rPr>
      </w:pPr>
    </w:p>
    <w:p w14:paraId="3DE14F03" w14:textId="0ECB8781" w:rsidR="004255C0" w:rsidRPr="00ED08AD" w:rsidRDefault="007C6BD6" w:rsidP="00A60CAD">
      <w:pPr>
        <w:rPr>
          <w:b/>
        </w:rPr>
      </w:pPr>
      <w:r>
        <w:rPr>
          <w:b/>
        </w:rPr>
        <w:t>19.</w:t>
      </w:r>
      <w:r w:rsidR="00875CD9">
        <w:rPr>
          <w:b/>
        </w:rPr>
        <w:t xml:space="preserve"> </w:t>
      </w:r>
      <w:r w:rsidR="00372BDE">
        <w:rPr>
          <w:b/>
        </w:rPr>
        <w:t xml:space="preserve">Hostile Fire or </w:t>
      </w:r>
      <w:r w:rsidR="004255C0" w:rsidRPr="00ED08AD">
        <w:rPr>
          <w:b/>
        </w:rPr>
        <w:t xml:space="preserve">Imminent Danger Pay </w:t>
      </w:r>
    </w:p>
    <w:p w14:paraId="7402603E" w14:textId="68B7606B" w:rsidR="004255C0" w:rsidRDefault="004255C0" w:rsidP="00A60CAD">
      <w:pPr>
        <w:rPr>
          <w:bCs/>
          <w:i/>
          <w:iCs/>
        </w:rPr>
      </w:pPr>
      <w:r w:rsidRPr="00ED08AD">
        <w:rPr>
          <w:bCs/>
          <w:i/>
          <w:iCs/>
        </w:rPr>
        <w:t>Financial Management Regulation, Volume</w:t>
      </w:r>
      <w:r w:rsidR="00ED08AD" w:rsidRPr="00ED08AD">
        <w:rPr>
          <w:bCs/>
          <w:i/>
          <w:iCs/>
        </w:rPr>
        <w:t xml:space="preserve"> 7A, Chapter 10, Section 3.2; Table 10-1 has </w:t>
      </w:r>
      <w:r w:rsidR="0007057F" w:rsidRPr="00ED08AD">
        <w:rPr>
          <w:bCs/>
          <w:i/>
          <w:iCs/>
        </w:rPr>
        <w:t>locations.</w:t>
      </w:r>
    </w:p>
    <w:p w14:paraId="1175972D" w14:textId="05756678" w:rsidR="002B6801" w:rsidRPr="00ED08AD" w:rsidRDefault="002B6801" w:rsidP="00A60CAD">
      <w:pPr>
        <w:rPr>
          <w:bCs/>
          <w:i/>
          <w:iCs/>
        </w:rPr>
      </w:pPr>
      <w:r>
        <w:rPr>
          <w:bCs/>
          <w:i/>
          <w:iCs/>
        </w:rPr>
        <w:t xml:space="preserve">Imminent Danger Locations - </w:t>
      </w:r>
      <w:hyperlink r:id="rId21" w:history="1">
        <w:r w:rsidRPr="00957B39">
          <w:rPr>
            <w:rStyle w:val="Hyperlink"/>
            <w:bCs/>
            <w:i/>
            <w:iCs/>
          </w:rPr>
          <w:t>https://www.dfas.mil/militarymembers/payentitlements/Pay-Tables/IDP-Areas/</w:t>
        </w:r>
      </w:hyperlink>
      <w:r>
        <w:rPr>
          <w:bCs/>
          <w:i/>
          <w:iCs/>
        </w:rPr>
        <w:t xml:space="preserve"> </w:t>
      </w:r>
    </w:p>
    <w:p w14:paraId="7C1C5E60" w14:textId="6CBF1B47" w:rsidR="00ED08AD" w:rsidRDefault="00372BDE" w:rsidP="00A60CAD">
      <w:pPr>
        <w:rPr>
          <w:bCs/>
        </w:rPr>
      </w:pPr>
      <w:r>
        <w:rPr>
          <w:bCs/>
        </w:rPr>
        <w:tab/>
        <w:t>A Service Member receives either Hostile Fire (HF) or Imminent Danger Pay (IDP) when assigned to an area officially designated as HF or IDP area.</w:t>
      </w:r>
      <w:r w:rsidR="00875CD9">
        <w:rPr>
          <w:bCs/>
        </w:rPr>
        <w:t xml:space="preserve"> </w:t>
      </w:r>
      <w:r>
        <w:rPr>
          <w:bCs/>
        </w:rPr>
        <w:t xml:space="preserve">The maximum monthly amount is $225. </w:t>
      </w:r>
      <w:r w:rsidR="00401C0D">
        <w:rPr>
          <w:bCs/>
        </w:rPr>
        <w:t xml:space="preserve">Thirty-seven countries currently qualify for IDP or HF. </w:t>
      </w:r>
      <w:r>
        <w:rPr>
          <w:bCs/>
        </w:rPr>
        <w:t xml:space="preserve"> </w:t>
      </w:r>
    </w:p>
    <w:p w14:paraId="5AFE2923" w14:textId="77777777" w:rsidR="00372BDE" w:rsidRDefault="00372BDE" w:rsidP="00A60CAD">
      <w:pPr>
        <w:rPr>
          <w:bCs/>
        </w:rPr>
      </w:pPr>
    </w:p>
    <w:p w14:paraId="07EDF236" w14:textId="7C039A0A" w:rsidR="00ED08AD" w:rsidRPr="00ED08AD" w:rsidRDefault="007C6BD6" w:rsidP="00A60CAD">
      <w:pPr>
        <w:rPr>
          <w:b/>
        </w:rPr>
      </w:pPr>
      <w:r>
        <w:rPr>
          <w:b/>
        </w:rPr>
        <w:t>20.</w:t>
      </w:r>
      <w:r w:rsidR="00875CD9">
        <w:rPr>
          <w:b/>
        </w:rPr>
        <w:t xml:space="preserve"> </w:t>
      </w:r>
      <w:r w:rsidR="00ED08AD" w:rsidRPr="00ED08AD">
        <w:rPr>
          <w:b/>
        </w:rPr>
        <w:t>Funded Environmental and Morale Leave</w:t>
      </w:r>
    </w:p>
    <w:p w14:paraId="0AABFB7D" w14:textId="3E4A8713" w:rsidR="00ED08AD" w:rsidRPr="00ED08AD" w:rsidRDefault="00ED08AD" w:rsidP="00A60CAD">
      <w:pPr>
        <w:rPr>
          <w:bCs/>
          <w:i/>
          <w:iCs/>
        </w:rPr>
      </w:pPr>
      <w:r w:rsidRPr="00ED08AD">
        <w:rPr>
          <w:bCs/>
          <w:i/>
          <w:iCs/>
        </w:rPr>
        <w:t xml:space="preserve">Joint Travel Regulation Chapter 4, Section 0404; JTR FEML Supplement provides </w:t>
      </w:r>
      <w:r w:rsidR="0007057F" w:rsidRPr="00ED08AD">
        <w:rPr>
          <w:bCs/>
          <w:i/>
          <w:iCs/>
        </w:rPr>
        <w:t>locations.</w:t>
      </w:r>
    </w:p>
    <w:p w14:paraId="5386B321" w14:textId="7AB855BB" w:rsidR="00ED08AD" w:rsidRDefault="00F74D2C" w:rsidP="00A60CAD">
      <w:pPr>
        <w:rPr>
          <w:bCs/>
        </w:rPr>
      </w:pPr>
      <w:r>
        <w:rPr>
          <w:bCs/>
        </w:rPr>
        <w:tab/>
        <w:t>Service Members and their command-sponsored dependents, assigned overseas for at least twenty-four months to isolated, austere, or unhealthful</w:t>
      </w:r>
      <w:r w:rsidR="006C058C">
        <w:rPr>
          <w:bCs/>
        </w:rPr>
        <w:t xml:space="preserve"> locations,</w:t>
      </w:r>
      <w:r>
        <w:rPr>
          <w:bCs/>
        </w:rPr>
        <w:t xml:space="preserve"> receive government-funded transportation from the </w:t>
      </w:r>
      <w:r w:rsidR="0093185A">
        <w:rPr>
          <w:bCs/>
        </w:rPr>
        <w:t>Funded Environmental and Morale Leave (</w:t>
      </w:r>
      <w:r>
        <w:rPr>
          <w:bCs/>
        </w:rPr>
        <w:t>FEML</w:t>
      </w:r>
      <w:r w:rsidR="0093185A">
        <w:rPr>
          <w:bCs/>
        </w:rPr>
        <w:t xml:space="preserve">) </w:t>
      </w:r>
      <w:r>
        <w:rPr>
          <w:bCs/>
        </w:rPr>
        <w:t>location to CONUS.</w:t>
      </w:r>
      <w:r w:rsidR="00875CD9">
        <w:rPr>
          <w:bCs/>
        </w:rPr>
        <w:t xml:space="preserve"> </w:t>
      </w:r>
      <w:r>
        <w:rPr>
          <w:bCs/>
        </w:rPr>
        <w:t>Members assigned to a 36-month tour may qualify for two separate trips.</w:t>
      </w:r>
      <w:r w:rsidR="00875CD9">
        <w:rPr>
          <w:bCs/>
        </w:rPr>
        <w:t xml:space="preserve"> </w:t>
      </w:r>
      <w:r w:rsidR="00750586">
        <w:rPr>
          <w:bCs/>
        </w:rPr>
        <w:t xml:space="preserve">Without authorization, </w:t>
      </w:r>
      <w:r>
        <w:rPr>
          <w:bCs/>
        </w:rPr>
        <w:t xml:space="preserve">FEML leave cannot </w:t>
      </w:r>
      <w:proofErr w:type="gramStart"/>
      <w:r>
        <w:rPr>
          <w:bCs/>
        </w:rPr>
        <w:t>be used</w:t>
      </w:r>
      <w:proofErr w:type="gramEnd"/>
      <w:r>
        <w:rPr>
          <w:bCs/>
        </w:rPr>
        <w:t xml:space="preserve"> during </w:t>
      </w:r>
      <w:r w:rsidR="002B6801">
        <w:rPr>
          <w:bCs/>
        </w:rPr>
        <w:t>a tour's</w:t>
      </w:r>
      <w:r>
        <w:rPr>
          <w:bCs/>
        </w:rPr>
        <w:t xml:space="preserve"> first or last six months.</w:t>
      </w:r>
      <w:r w:rsidR="00875CD9">
        <w:rPr>
          <w:bCs/>
        </w:rPr>
        <w:t xml:space="preserve"> </w:t>
      </w:r>
      <w:r w:rsidR="00BE74CE">
        <w:rPr>
          <w:bCs/>
        </w:rPr>
        <w:t xml:space="preserve">The JTR FEML </w:t>
      </w:r>
      <w:r w:rsidR="00BE74CE">
        <w:rPr>
          <w:bCs/>
        </w:rPr>
        <w:lastRenderedPageBreak/>
        <w:t xml:space="preserve">supplement provides locations that qualify </w:t>
      </w:r>
      <w:r w:rsidR="006C058C">
        <w:rPr>
          <w:bCs/>
        </w:rPr>
        <w:t>for</w:t>
      </w:r>
      <w:r w:rsidR="00BE74CE">
        <w:rPr>
          <w:bCs/>
        </w:rPr>
        <w:t xml:space="preserve"> FEML.</w:t>
      </w:r>
      <w:r w:rsidR="00875CD9">
        <w:rPr>
          <w:bCs/>
        </w:rPr>
        <w:t xml:space="preserve"> </w:t>
      </w:r>
      <w:r w:rsidR="00BE74CE">
        <w:rPr>
          <w:bCs/>
        </w:rPr>
        <w:t xml:space="preserve">Service members </w:t>
      </w:r>
      <w:r w:rsidR="00732E62">
        <w:rPr>
          <w:bCs/>
        </w:rPr>
        <w:t>may</w:t>
      </w:r>
      <w:r w:rsidR="00BE74CE">
        <w:rPr>
          <w:bCs/>
        </w:rPr>
        <w:t xml:space="preserve"> travel to a different location</w:t>
      </w:r>
      <w:r w:rsidR="006C058C">
        <w:rPr>
          <w:bCs/>
        </w:rPr>
        <w:t>,</w:t>
      </w:r>
      <w:r w:rsidR="00BE74CE">
        <w:rPr>
          <w:bCs/>
        </w:rPr>
        <w:t xml:space="preserve"> but their reimbursement </w:t>
      </w:r>
      <w:proofErr w:type="gramStart"/>
      <w:r w:rsidR="00BE74CE">
        <w:rPr>
          <w:bCs/>
        </w:rPr>
        <w:t>is limited</w:t>
      </w:r>
      <w:proofErr w:type="gramEnd"/>
      <w:r w:rsidR="00BE74CE">
        <w:rPr>
          <w:bCs/>
        </w:rPr>
        <w:t xml:space="preserve"> to the FEML location’s cost.</w:t>
      </w:r>
      <w:r>
        <w:rPr>
          <w:bCs/>
        </w:rPr>
        <w:t xml:space="preserve">  </w:t>
      </w:r>
    </w:p>
    <w:p w14:paraId="49A4B2FC" w14:textId="77777777" w:rsidR="00F74D2C" w:rsidRDefault="00F74D2C" w:rsidP="00A60CAD">
      <w:pPr>
        <w:rPr>
          <w:bCs/>
        </w:rPr>
      </w:pPr>
    </w:p>
    <w:p w14:paraId="2A21B002" w14:textId="6294C573" w:rsidR="00ED08AD" w:rsidRPr="00ED08AD" w:rsidRDefault="007C6BD6" w:rsidP="00A60CAD">
      <w:pPr>
        <w:rPr>
          <w:b/>
        </w:rPr>
      </w:pPr>
      <w:r>
        <w:rPr>
          <w:b/>
        </w:rPr>
        <w:t>21.</w:t>
      </w:r>
      <w:r w:rsidR="00875CD9">
        <w:rPr>
          <w:b/>
        </w:rPr>
        <w:t xml:space="preserve"> </w:t>
      </w:r>
      <w:r w:rsidR="00ED08AD" w:rsidRPr="00ED08AD">
        <w:rPr>
          <w:b/>
        </w:rPr>
        <w:t>Consecutive Overseas Tour / In-Place Consecutive Overseas Tour</w:t>
      </w:r>
    </w:p>
    <w:p w14:paraId="61366C1F" w14:textId="77777777" w:rsidR="002B6801" w:rsidRDefault="00ED08AD" w:rsidP="00A60CAD">
      <w:pPr>
        <w:rPr>
          <w:bCs/>
          <w:i/>
          <w:iCs/>
        </w:rPr>
      </w:pPr>
      <w:r w:rsidRPr="00ED08AD">
        <w:rPr>
          <w:bCs/>
          <w:i/>
          <w:iCs/>
        </w:rPr>
        <w:t xml:space="preserve">Joint Travel Regulation Chapter 5, Section </w:t>
      </w:r>
      <w:proofErr w:type="gramStart"/>
      <w:r w:rsidRPr="00ED08AD">
        <w:rPr>
          <w:bCs/>
          <w:i/>
          <w:iCs/>
        </w:rPr>
        <w:t>0512;</w:t>
      </w:r>
      <w:proofErr w:type="gramEnd"/>
      <w:r w:rsidRPr="00ED08AD">
        <w:rPr>
          <w:bCs/>
          <w:i/>
          <w:iCs/>
        </w:rPr>
        <w:t xml:space="preserve"> </w:t>
      </w:r>
    </w:p>
    <w:p w14:paraId="6AFF5D24" w14:textId="519F240A" w:rsidR="00ED08AD" w:rsidRDefault="00ED08AD" w:rsidP="00A60CAD">
      <w:pPr>
        <w:rPr>
          <w:bCs/>
          <w:i/>
          <w:iCs/>
        </w:rPr>
      </w:pPr>
      <w:r w:rsidRPr="00ED08AD">
        <w:rPr>
          <w:bCs/>
          <w:i/>
          <w:iCs/>
        </w:rPr>
        <w:t>AR 614-30 “Overseas Service”</w:t>
      </w:r>
    </w:p>
    <w:p w14:paraId="5277DEC4" w14:textId="6F82907F" w:rsidR="00D938C8" w:rsidRPr="00D938C8" w:rsidRDefault="00D938C8" w:rsidP="00A60CAD">
      <w:pPr>
        <w:rPr>
          <w:bCs/>
        </w:rPr>
      </w:pPr>
      <w:r>
        <w:rPr>
          <w:bCs/>
          <w:i/>
          <w:iCs/>
        </w:rPr>
        <w:tab/>
      </w:r>
      <w:r>
        <w:rPr>
          <w:bCs/>
        </w:rPr>
        <w:t xml:space="preserve">If assigned overseas and ordered to a second overseas tour, the service member and their family qualify for </w:t>
      </w:r>
      <w:r w:rsidR="00961643">
        <w:rPr>
          <w:bCs/>
        </w:rPr>
        <w:t>Consecutive Overseas Tour (COT</w:t>
      </w:r>
      <w:r w:rsidR="0007057F">
        <w:rPr>
          <w:bCs/>
        </w:rPr>
        <w:t>),</w:t>
      </w:r>
      <w:r>
        <w:rPr>
          <w:bCs/>
        </w:rPr>
        <w:t xml:space="preserve"> or </w:t>
      </w:r>
      <w:r w:rsidR="00961643">
        <w:rPr>
          <w:bCs/>
        </w:rPr>
        <w:t>In-Place Consecutive Overseas Tour (</w:t>
      </w:r>
      <w:r>
        <w:rPr>
          <w:bCs/>
        </w:rPr>
        <w:t>IPCOT</w:t>
      </w:r>
      <w:r w:rsidR="00961643">
        <w:rPr>
          <w:bCs/>
        </w:rPr>
        <w:t>)</w:t>
      </w:r>
      <w:r>
        <w:rPr>
          <w:bCs/>
        </w:rPr>
        <w:t xml:space="preserve"> leave travel (JTR Table 5-25 outlines </w:t>
      </w:r>
      <w:r w:rsidR="006C058C">
        <w:rPr>
          <w:bCs/>
        </w:rPr>
        <w:t>complete</w:t>
      </w:r>
      <w:r>
        <w:rPr>
          <w:bCs/>
        </w:rPr>
        <w:t xml:space="preserve"> eligibility requirements).</w:t>
      </w:r>
      <w:r w:rsidR="00875CD9">
        <w:rPr>
          <w:bCs/>
        </w:rPr>
        <w:t xml:space="preserve"> </w:t>
      </w:r>
      <w:r>
        <w:rPr>
          <w:bCs/>
        </w:rPr>
        <w:t>The government funds travel between their old permanent duty station and their Home of Record (HOR).</w:t>
      </w:r>
      <w:r w:rsidR="00875CD9">
        <w:rPr>
          <w:bCs/>
        </w:rPr>
        <w:t xml:space="preserve"> </w:t>
      </w:r>
      <w:r>
        <w:rPr>
          <w:bCs/>
        </w:rPr>
        <w:t xml:space="preserve">Reimbursement to other locations </w:t>
      </w:r>
      <w:proofErr w:type="gramStart"/>
      <w:r>
        <w:rPr>
          <w:bCs/>
        </w:rPr>
        <w:t>is limited</w:t>
      </w:r>
      <w:proofErr w:type="gramEnd"/>
      <w:r>
        <w:rPr>
          <w:bCs/>
        </w:rPr>
        <w:t xml:space="preserve"> to the cost of travel to the HOR.</w:t>
      </w:r>
      <w:r w:rsidR="00875CD9">
        <w:rPr>
          <w:bCs/>
        </w:rPr>
        <w:t xml:space="preserve"> </w:t>
      </w:r>
      <w:r w:rsidR="00967BB5">
        <w:rPr>
          <w:bCs/>
        </w:rPr>
        <w:t>COT leave must be pre-approved</w:t>
      </w:r>
      <w:r w:rsidR="002E6036">
        <w:rPr>
          <w:bCs/>
        </w:rPr>
        <w:t xml:space="preserve"> and specified</w:t>
      </w:r>
      <w:r w:rsidR="00967BB5">
        <w:rPr>
          <w:bCs/>
        </w:rPr>
        <w:t xml:space="preserve"> on </w:t>
      </w:r>
      <w:r w:rsidR="002E6036">
        <w:rPr>
          <w:bCs/>
        </w:rPr>
        <w:t>the</w:t>
      </w:r>
      <w:r w:rsidR="00967BB5">
        <w:rPr>
          <w:bCs/>
        </w:rPr>
        <w:t xml:space="preserve"> Absence Request </w:t>
      </w:r>
      <w:r w:rsidR="002E6036">
        <w:rPr>
          <w:bCs/>
        </w:rPr>
        <w:t>(formerly DA31) under Absence Type “Chargeable Absence, Reason 06” - COT.</w:t>
      </w:r>
      <w:r w:rsidR="00875CD9">
        <w:rPr>
          <w:bCs/>
        </w:rPr>
        <w:t xml:space="preserve"> </w:t>
      </w:r>
      <w:r w:rsidR="002E6036">
        <w:rPr>
          <w:bCs/>
        </w:rPr>
        <w:t xml:space="preserve">Additionally, </w:t>
      </w:r>
      <w:r w:rsidR="002B6801">
        <w:rPr>
          <w:bCs/>
        </w:rPr>
        <w:t>Soldiers cannot defer COT leave unless they are supporting contingency operations</w:t>
      </w:r>
      <w:r w:rsidR="002E6036">
        <w:rPr>
          <w:bCs/>
        </w:rPr>
        <w:t>.</w:t>
      </w:r>
    </w:p>
    <w:p w14:paraId="2047BC2D" w14:textId="77777777" w:rsidR="00ED08AD" w:rsidRDefault="00ED08AD" w:rsidP="00A60CAD">
      <w:pPr>
        <w:rPr>
          <w:bCs/>
        </w:rPr>
      </w:pPr>
    </w:p>
    <w:p w14:paraId="69F82D18" w14:textId="76881865" w:rsidR="00ED08AD" w:rsidRPr="00ED08AD" w:rsidRDefault="007C6BD6" w:rsidP="00A60CAD">
      <w:pPr>
        <w:rPr>
          <w:b/>
        </w:rPr>
      </w:pPr>
      <w:r>
        <w:rPr>
          <w:b/>
        </w:rPr>
        <w:t>22.</w:t>
      </w:r>
      <w:r w:rsidR="00875CD9">
        <w:rPr>
          <w:b/>
        </w:rPr>
        <w:t xml:space="preserve"> </w:t>
      </w:r>
      <w:r w:rsidR="00ED08AD" w:rsidRPr="00ED08AD">
        <w:rPr>
          <w:b/>
        </w:rPr>
        <w:t>Family Separation Allowance</w:t>
      </w:r>
    </w:p>
    <w:p w14:paraId="1927BFEB" w14:textId="5A82F1BE" w:rsidR="00ED08AD" w:rsidRDefault="00ED08AD" w:rsidP="00A60CAD">
      <w:pPr>
        <w:rPr>
          <w:bCs/>
          <w:i/>
          <w:iCs/>
        </w:rPr>
      </w:pPr>
      <w:r w:rsidRPr="00ED08AD">
        <w:rPr>
          <w:bCs/>
          <w:i/>
          <w:iCs/>
        </w:rPr>
        <w:t>Financial Management Regulation, Volume 7A, Chapter 27</w:t>
      </w:r>
    </w:p>
    <w:p w14:paraId="6C80FE6E" w14:textId="13CCD787" w:rsidR="00827637" w:rsidRPr="00827637" w:rsidRDefault="00827637" w:rsidP="00A60CAD">
      <w:pPr>
        <w:rPr>
          <w:bCs/>
        </w:rPr>
      </w:pPr>
      <w:r>
        <w:rPr>
          <w:bCs/>
          <w:i/>
          <w:iCs/>
        </w:rPr>
        <w:tab/>
      </w:r>
      <w:r>
        <w:rPr>
          <w:bCs/>
        </w:rPr>
        <w:t xml:space="preserve">If the government forces the service member to serve at a duty station away from their family for more than thirty days, they </w:t>
      </w:r>
      <w:proofErr w:type="gramStart"/>
      <w:r>
        <w:rPr>
          <w:bCs/>
        </w:rPr>
        <w:t>are entitled</w:t>
      </w:r>
      <w:proofErr w:type="gramEnd"/>
      <w:r>
        <w:rPr>
          <w:bCs/>
        </w:rPr>
        <w:t xml:space="preserve"> to Family Separation Allowance – Restricted (FSA-R).</w:t>
      </w:r>
      <w:r w:rsidR="00875CD9">
        <w:rPr>
          <w:bCs/>
        </w:rPr>
        <w:t xml:space="preserve"> </w:t>
      </w:r>
      <w:r>
        <w:rPr>
          <w:bCs/>
        </w:rPr>
        <w:t xml:space="preserve">The monthly entitlement is $250. </w:t>
      </w:r>
    </w:p>
    <w:p w14:paraId="73172AAB" w14:textId="77777777" w:rsidR="00ED08AD" w:rsidRDefault="00ED08AD" w:rsidP="00A60CAD">
      <w:pPr>
        <w:rPr>
          <w:bCs/>
        </w:rPr>
      </w:pPr>
    </w:p>
    <w:p w14:paraId="7E645ABB" w14:textId="0ACF8FE9" w:rsidR="00ED08AD" w:rsidRPr="00ED08AD" w:rsidRDefault="007C6BD6" w:rsidP="00A60CAD">
      <w:pPr>
        <w:rPr>
          <w:b/>
        </w:rPr>
      </w:pPr>
      <w:r>
        <w:rPr>
          <w:b/>
        </w:rPr>
        <w:t>23.</w:t>
      </w:r>
      <w:r w:rsidR="00875CD9">
        <w:rPr>
          <w:b/>
        </w:rPr>
        <w:t xml:space="preserve"> </w:t>
      </w:r>
      <w:r w:rsidR="00ED08AD" w:rsidRPr="00ED08AD">
        <w:rPr>
          <w:b/>
        </w:rPr>
        <w:t>Family Separation Housing</w:t>
      </w:r>
    </w:p>
    <w:p w14:paraId="0D029757" w14:textId="61224416" w:rsidR="00ED08AD" w:rsidRPr="00ED08AD" w:rsidRDefault="00ED08AD" w:rsidP="00A60CAD">
      <w:pPr>
        <w:rPr>
          <w:bCs/>
          <w:i/>
          <w:iCs/>
        </w:rPr>
      </w:pPr>
      <w:r w:rsidRPr="00ED08AD">
        <w:rPr>
          <w:bCs/>
          <w:i/>
          <w:iCs/>
        </w:rPr>
        <w:t xml:space="preserve">Financial Management Regulation, Volume 7A, Chapter 26, Section </w:t>
      </w:r>
      <w:r w:rsidR="001E65D3">
        <w:rPr>
          <w:bCs/>
          <w:i/>
          <w:iCs/>
        </w:rPr>
        <w:t>7</w:t>
      </w:r>
    </w:p>
    <w:p w14:paraId="18028B53" w14:textId="10C302EF" w:rsidR="00ED08AD" w:rsidRDefault="001E65D3" w:rsidP="00A60CAD">
      <w:pPr>
        <w:rPr>
          <w:bCs/>
        </w:rPr>
      </w:pPr>
      <w:r>
        <w:rPr>
          <w:bCs/>
        </w:rPr>
        <w:tab/>
        <w:t xml:space="preserve">The Family Separation Housing (FSH) </w:t>
      </w:r>
      <w:r w:rsidR="00961643">
        <w:rPr>
          <w:bCs/>
        </w:rPr>
        <w:t>a</w:t>
      </w:r>
      <w:r>
        <w:rPr>
          <w:bCs/>
        </w:rPr>
        <w:t xml:space="preserve">llowance compensates Service Members for additional housing expenses from assignment to a permanent duty station overseas that is either unaccompanied, a dependent-restricted tour, or an area where dependent travel </w:t>
      </w:r>
      <w:proofErr w:type="gramStart"/>
      <w:r>
        <w:rPr>
          <w:bCs/>
        </w:rPr>
        <w:t>was denied</w:t>
      </w:r>
      <w:proofErr w:type="gramEnd"/>
      <w:r>
        <w:rPr>
          <w:bCs/>
        </w:rPr>
        <w:t xml:space="preserve"> or deferred.</w:t>
      </w:r>
      <w:r w:rsidR="00875CD9">
        <w:rPr>
          <w:bCs/>
        </w:rPr>
        <w:t xml:space="preserve"> </w:t>
      </w:r>
      <w:r w:rsidR="0030214D">
        <w:rPr>
          <w:bCs/>
        </w:rPr>
        <w:t xml:space="preserve">A Service Member qualifies for FSH-OCONUS at a monthly amount up to the without-dependents OHA rate for the PDS. </w:t>
      </w:r>
      <w:r w:rsidR="008005C7">
        <w:rPr>
          <w:bCs/>
        </w:rPr>
        <w:t xml:space="preserve">The Service Member receives BAH for the prior duty station or for the location where dependents reside if they </w:t>
      </w:r>
      <w:proofErr w:type="gramStart"/>
      <w:r w:rsidR="008005C7">
        <w:rPr>
          <w:bCs/>
        </w:rPr>
        <w:t>were moved</w:t>
      </w:r>
      <w:proofErr w:type="gramEnd"/>
      <w:r w:rsidR="008005C7">
        <w:rPr>
          <w:bCs/>
        </w:rPr>
        <w:t xml:space="preserve"> at government expense.</w:t>
      </w:r>
    </w:p>
    <w:p w14:paraId="48D373CD" w14:textId="0E1CEE6D" w:rsidR="003B067E" w:rsidRDefault="003B067E" w:rsidP="00B5794F"/>
    <w:p w14:paraId="08E9D855" w14:textId="695759D4" w:rsidR="008D6566" w:rsidRDefault="008D6566" w:rsidP="00B5794F"/>
    <w:sectPr w:rsidR="008D6566" w:rsidSect="00FB6D21">
      <w:footerReference w:type="first" r:id="rId2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83240" w14:textId="77777777" w:rsidR="00D045F9" w:rsidRDefault="00D045F9" w:rsidP="00FB6D21">
      <w:r>
        <w:separator/>
      </w:r>
    </w:p>
  </w:endnote>
  <w:endnote w:type="continuationSeparator" w:id="0">
    <w:p w14:paraId="4ECC6979" w14:textId="77777777" w:rsidR="00D045F9" w:rsidRDefault="00D045F9" w:rsidP="00FB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577D6" w14:textId="58DBD8B5" w:rsidR="00FB6D21" w:rsidRPr="00FB6D21" w:rsidRDefault="00FB6D21">
    <w:pPr>
      <w:pStyle w:val="Footer"/>
      <w:rPr>
        <w:i/>
        <w:iCs/>
      </w:rPr>
    </w:pPr>
    <w:r w:rsidRPr="00FB6D21">
      <w:rPr>
        <w:i/>
        <w:iCs/>
      </w:rPr>
      <w:t xml:space="preserve">I would like to thank my colleagues, mentors, and the DFAS Military Pay Policy team for reviewing this article.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F82AE" w14:textId="77777777" w:rsidR="00D045F9" w:rsidRDefault="00D045F9" w:rsidP="00FB6D21">
      <w:r>
        <w:separator/>
      </w:r>
    </w:p>
  </w:footnote>
  <w:footnote w:type="continuationSeparator" w:id="0">
    <w:p w14:paraId="7432BC95" w14:textId="77777777" w:rsidR="00D045F9" w:rsidRDefault="00D045F9" w:rsidP="00FB6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16A85"/>
    <w:multiLevelType w:val="hybridMultilevel"/>
    <w:tmpl w:val="7B18E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6213F"/>
    <w:multiLevelType w:val="hybridMultilevel"/>
    <w:tmpl w:val="33720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706274">
    <w:abstractNumId w:val="1"/>
  </w:num>
  <w:num w:numId="2" w16cid:durableId="169452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94F"/>
    <w:rsid w:val="00000457"/>
    <w:rsid w:val="00007EF3"/>
    <w:rsid w:val="00010D19"/>
    <w:rsid w:val="00015A96"/>
    <w:rsid w:val="00025F86"/>
    <w:rsid w:val="000333A6"/>
    <w:rsid w:val="00045F6D"/>
    <w:rsid w:val="00056E5A"/>
    <w:rsid w:val="00063AAF"/>
    <w:rsid w:val="0007057F"/>
    <w:rsid w:val="00072026"/>
    <w:rsid w:val="0008556C"/>
    <w:rsid w:val="00090AB3"/>
    <w:rsid w:val="0009394F"/>
    <w:rsid w:val="000A3502"/>
    <w:rsid w:val="000B0D57"/>
    <w:rsid w:val="000B21F7"/>
    <w:rsid w:val="000C06EE"/>
    <w:rsid w:val="000E2282"/>
    <w:rsid w:val="000E5913"/>
    <w:rsid w:val="00102174"/>
    <w:rsid w:val="001078BC"/>
    <w:rsid w:val="001700ED"/>
    <w:rsid w:val="00172782"/>
    <w:rsid w:val="00184F75"/>
    <w:rsid w:val="00185E75"/>
    <w:rsid w:val="001921F3"/>
    <w:rsid w:val="001A02FD"/>
    <w:rsid w:val="001A4779"/>
    <w:rsid w:val="001C27FC"/>
    <w:rsid w:val="001C46DF"/>
    <w:rsid w:val="001D0BF4"/>
    <w:rsid w:val="001E65D3"/>
    <w:rsid w:val="0020170A"/>
    <w:rsid w:val="00227E9E"/>
    <w:rsid w:val="00235558"/>
    <w:rsid w:val="002364FB"/>
    <w:rsid w:val="00254A58"/>
    <w:rsid w:val="00264DEC"/>
    <w:rsid w:val="00270983"/>
    <w:rsid w:val="00276A93"/>
    <w:rsid w:val="0028220B"/>
    <w:rsid w:val="002859D9"/>
    <w:rsid w:val="002A3141"/>
    <w:rsid w:val="002A7F86"/>
    <w:rsid w:val="002B1FB1"/>
    <w:rsid w:val="002B3EE0"/>
    <w:rsid w:val="002B4923"/>
    <w:rsid w:val="002B6801"/>
    <w:rsid w:val="002C4882"/>
    <w:rsid w:val="002D2A2E"/>
    <w:rsid w:val="002D4553"/>
    <w:rsid w:val="002D5452"/>
    <w:rsid w:val="002E24C8"/>
    <w:rsid w:val="002E6036"/>
    <w:rsid w:val="0030047C"/>
    <w:rsid w:val="0030214D"/>
    <w:rsid w:val="00321C6C"/>
    <w:rsid w:val="00325201"/>
    <w:rsid w:val="0032587E"/>
    <w:rsid w:val="00332F50"/>
    <w:rsid w:val="00351766"/>
    <w:rsid w:val="00364E90"/>
    <w:rsid w:val="00366275"/>
    <w:rsid w:val="00366A19"/>
    <w:rsid w:val="00372BDE"/>
    <w:rsid w:val="0037340D"/>
    <w:rsid w:val="0038218E"/>
    <w:rsid w:val="00386065"/>
    <w:rsid w:val="00386ED8"/>
    <w:rsid w:val="0039721D"/>
    <w:rsid w:val="003B067E"/>
    <w:rsid w:val="003B4A4F"/>
    <w:rsid w:val="003C393C"/>
    <w:rsid w:val="003D1FDF"/>
    <w:rsid w:val="003D5B30"/>
    <w:rsid w:val="003E7352"/>
    <w:rsid w:val="00401C0D"/>
    <w:rsid w:val="0040574C"/>
    <w:rsid w:val="004061EC"/>
    <w:rsid w:val="00406B04"/>
    <w:rsid w:val="00412B8E"/>
    <w:rsid w:val="00414466"/>
    <w:rsid w:val="004255C0"/>
    <w:rsid w:val="00444D6C"/>
    <w:rsid w:val="004558C0"/>
    <w:rsid w:val="0047357C"/>
    <w:rsid w:val="0049675C"/>
    <w:rsid w:val="004A1638"/>
    <w:rsid w:val="004A35A0"/>
    <w:rsid w:val="004C294D"/>
    <w:rsid w:val="004C5B68"/>
    <w:rsid w:val="004D4769"/>
    <w:rsid w:val="004F11C0"/>
    <w:rsid w:val="004F2366"/>
    <w:rsid w:val="0050029D"/>
    <w:rsid w:val="00517CBB"/>
    <w:rsid w:val="00517CC3"/>
    <w:rsid w:val="00522246"/>
    <w:rsid w:val="005314E3"/>
    <w:rsid w:val="00540B7E"/>
    <w:rsid w:val="005410FF"/>
    <w:rsid w:val="00541C99"/>
    <w:rsid w:val="00546521"/>
    <w:rsid w:val="00547757"/>
    <w:rsid w:val="00557924"/>
    <w:rsid w:val="00564926"/>
    <w:rsid w:val="00580C1B"/>
    <w:rsid w:val="0059004B"/>
    <w:rsid w:val="005A02C0"/>
    <w:rsid w:val="005A484F"/>
    <w:rsid w:val="005B01A4"/>
    <w:rsid w:val="005B0942"/>
    <w:rsid w:val="005B7CC0"/>
    <w:rsid w:val="005C0FB7"/>
    <w:rsid w:val="005C6B7C"/>
    <w:rsid w:val="005D1854"/>
    <w:rsid w:val="005F2093"/>
    <w:rsid w:val="005F2BE2"/>
    <w:rsid w:val="005F46CB"/>
    <w:rsid w:val="006034AF"/>
    <w:rsid w:val="006140A3"/>
    <w:rsid w:val="00617EE5"/>
    <w:rsid w:val="00620818"/>
    <w:rsid w:val="00631B2C"/>
    <w:rsid w:val="00636BCC"/>
    <w:rsid w:val="00644185"/>
    <w:rsid w:val="006501D8"/>
    <w:rsid w:val="006570DE"/>
    <w:rsid w:val="00663104"/>
    <w:rsid w:val="00676272"/>
    <w:rsid w:val="006762D7"/>
    <w:rsid w:val="00693467"/>
    <w:rsid w:val="006C058C"/>
    <w:rsid w:val="006C4C41"/>
    <w:rsid w:val="006C6BC1"/>
    <w:rsid w:val="006D6971"/>
    <w:rsid w:val="006E320B"/>
    <w:rsid w:val="006F0DFF"/>
    <w:rsid w:val="006F238F"/>
    <w:rsid w:val="006F2E00"/>
    <w:rsid w:val="00716DFF"/>
    <w:rsid w:val="00723025"/>
    <w:rsid w:val="007237EB"/>
    <w:rsid w:val="00732E62"/>
    <w:rsid w:val="00746D6D"/>
    <w:rsid w:val="00750586"/>
    <w:rsid w:val="007543AA"/>
    <w:rsid w:val="00755D52"/>
    <w:rsid w:val="007964CE"/>
    <w:rsid w:val="007C38A8"/>
    <w:rsid w:val="007C6BD6"/>
    <w:rsid w:val="007D1429"/>
    <w:rsid w:val="007D5142"/>
    <w:rsid w:val="007D6560"/>
    <w:rsid w:val="008005C7"/>
    <w:rsid w:val="008102BE"/>
    <w:rsid w:val="00810D3B"/>
    <w:rsid w:val="0082088A"/>
    <w:rsid w:val="00824A32"/>
    <w:rsid w:val="00827637"/>
    <w:rsid w:val="0083566F"/>
    <w:rsid w:val="00835C71"/>
    <w:rsid w:val="008419E9"/>
    <w:rsid w:val="00875CD9"/>
    <w:rsid w:val="0088296C"/>
    <w:rsid w:val="008A33AE"/>
    <w:rsid w:val="008A5053"/>
    <w:rsid w:val="008B1E2F"/>
    <w:rsid w:val="008D0354"/>
    <w:rsid w:val="008D1776"/>
    <w:rsid w:val="008D263B"/>
    <w:rsid w:val="008D6566"/>
    <w:rsid w:val="008E30DC"/>
    <w:rsid w:val="00901001"/>
    <w:rsid w:val="009056BA"/>
    <w:rsid w:val="00924CE7"/>
    <w:rsid w:val="0093185A"/>
    <w:rsid w:val="00931923"/>
    <w:rsid w:val="00936DF2"/>
    <w:rsid w:val="00952583"/>
    <w:rsid w:val="00956874"/>
    <w:rsid w:val="00961643"/>
    <w:rsid w:val="00966160"/>
    <w:rsid w:val="00967BB5"/>
    <w:rsid w:val="00987320"/>
    <w:rsid w:val="0099635D"/>
    <w:rsid w:val="00997212"/>
    <w:rsid w:val="009B08A7"/>
    <w:rsid w:val="009B1716"/>
    <w:rsid w:val="009D0781"/>
    <w:rsid w:val="009E27E9"/>
    <w:rsid w:val="00A03A79"/>
    <w:rsid w:val="00A10E39"/>
    <w:rsid w:val="00A1498A"/>
    <w:rsid w:val="00A362AE"/>
    <w:rsid w:val="00A36EC4"/>
    <w:rsid w:val="00A40171"/>
    <w:rsid w:val="00A60CAD"/>
    <w:rsid w:val="00A62FED"/>
    <w:rsid w:val="00A66BD5"/>
    <w:rsid w:val="00A67BA3"/>
    <w:rsid w:val="00A835EB"/>
    <w:rsid w:val="00A869FA"/>
    <w:rsid w:val="00AA5C00"/>
    <w:rsid w:val="00AB0FC1"/>
    <w:rsid w:val="00AC1A1C"/>
    <w:rsid w:val="00AC7062"/>
    <w:rsid w:val="00AE7B35"/>
    <w:rsid w:val="00B14146"/>
    <w:rsid w:val="00B1633C"/>
    <w:rsid w:val="00B26BCF"/>
    <w:rsid w:val="00B272AD"/>
    <w:rsid w:val="00B31407"/>
    <w:rsid w:val="00B407E8"/>
    <w:rsid w:val="00B44A9E"/>
    <w:rsid w:val="00B45819"/>
    <w:rsid w:val="00B53598"/>
    <w:rsid w:val="00B546AC"/>
    <w:rsid w:val="00B5794F"/>
    <w:rsid w:val="00B679E3"/>
    <w:rsid w:val="00B755FD"/>
    <w:rsid w:val="00B82061"/>
    <w:rsid w:val="00B917D6"/>
    <w:rsid w:val="00B929CD"/>
    <w:rsid w:val="00BC5FDD"/>
    <w:rsid w:val="00BD170E"/>
    <w:rsid w:val="00BE74CE"/>
    <w:rsid w:val="00BF5085"/>
    <w:rsid w:val="00C0165F"/>
    <w:rsid w:val="00C12DE0"/>
    <w:rsid w:val="00C16695"/>
    <w:rsid w:val="00C4111F"/>
    <w:rsid w:val="00C418B2"/>
    <w:rsid w:val="00C600D2"/>
    <w:rsid w:val="00C61C09"/>
    <w:rsid w:val="00C72120"/>
    <w:rsid w:val="00C822D3"/>
    <w:rsid w:val="00C91A54"/>
    <w:rsid w:val="00C91C15"/>
    <w:rsid w:val="00C97684"/>
    <w:rsid w:val="00CA1755"/>
    <w:rsid w:val="00CA6F83"/>
    <w:rsid w:val="00CA70A0"/>
    <w:rsid w:val="00CA7F36"/>
    <w:rsid w:val="00CB5A6C"/>
    <w:rsid w:val="00CE6CA1"/>
    <w:rsid w:val="00CF1749"/>
    <w:rsid w:val="00D045F9"/>
    <w:rsid w:val="00D066C6"/>
    <w:rsid w:val="00D113FE"/>
    <w:rsid w:val="00D27C0C"/>
    <w:rsid w:val="00D44831"/>
    <w:rsid w:val="00D70842"/>
    <w:rsid w:val="00D708B2"/>
    <w:rsid w:val="00D76D4F"/>
    <w:rsid w:val="00D8009A"/>
    <w:rsid w:val="00D841BD"/>
    <w:rsid w:val="00D844A4"/>
    <w:rsid w:val="00D9017F"/>
    <w:rsid w:val="00D938C8"/>
    <w:rsid w:val="00DA1813"/>
    <w:rsid w:val="00DA53A7"/>
    <w:rsid w:val="00DB1805"/>
    <w:rsid w:val="00DB4B40"/>
    <w:rsid w:val="00DB7D8B"/>
    <w:rsid w:val="00DC4065"/>
    <w:rsid w:val="00DC63B3"/>
    <w:rsid w:val="00DD2CE7"/>
    <w:rsid w:val="00DE039F"/>
    <w:rsid w:val="00DF4CA0"/>
    <w:rsid w:val="00DF7894"/>
    <w:rsid w:val="00E01B10"/>
    <w:rsid w:val="00E11F40"/>
    <w:rsid w:val="00E1445E"/>
    <w:rsid w:val="00E15A77"/>
    <w:rsid w:val="00E31985"/>
    <w:rsid w:val="00E64A17"/>
    <w:rsid w:val="00E65BE0"/>
    <w:rsid w:val="00E7479D"/>
    <w:rsid w:val="00E91085"/>
    <w:rsid w:val="00E958FA"/>
    <w:rsid w:val="00EA13E4"/>
    <w:rsid w:val="00EC2391"/>
    <w:rsid w:val="00ED08AD"/>
    <w:rsid w:val="00EE2905"/>
    <w:rsid w:val="00EE2F31"/>
    <w:rsid w:val="00EE76FD"/>
    <w:rsid w:val="00F31EF2"/>
    <w:rsid w:val="00F42B8C"/>
    <w:rsid w:val="00F42D53"/>
    <w:rsid w:val="00F74D2C"/>
    <w:rsid w:val="00F755F3"/>
    <w:rsid w:val="00F83087"/>
    <w:rsid w:val="00F91C17"/>
    <w:rsid w:val="00F95F80"/>
    <w:rsid w:val="00FB241F"/>
    <w:rsid w:val="00FB6D21"/>
    <w:rsid w:val="00FC417A"/>
    <w:rsid w:val="00FD61E6"/>
    <w:rsid w:val="00FD7780"/>
    <w:rsid w:val="00FD7D91"/>
    <w:rsid w:val="00FE64CD"/>
    <w:rsid w:val="00FF106A"/>
    <w:rsid w:val="00FF7092"/>
    <w:rsid w:val="0901AFF7"/>
    <w:rsid w:val="0B9D2BE5"/>
    <w:rsid w:val="0E79E7FD"/>
    <w:rsid w:val="0F473548"/>
    <w:rsid w:val="0FB80B44"/>
    <w:rsid w:val="10E328F1"/>
    <w:rsid w:val="145FFFF9"/>
    <w:rsid w:val="1689D404"/>
    <w:rsid w:val="1A6CA7E8"/>
    <w:rsid w:val="21E36C15"/>
    <w:rsid w:val="269F8A11"/>
    <w:rsid w:val="2886BE03"/>
    <w:rsid w:val="2BEB5C35"/>
    <w:rsid w:val="2E2A9CF2"/>
    <w:rsid w:val="2F319AAE"/>
    <w:rsid w:val="2F4CE607"/>
    <w:rsid w:val="2F87A81A"/>
    <w:rsid w:val="333BF9B7"/>
    <w:rsid w:val="3C3E16D4"/>
    <w:rsid w:val="3ED906DF"/>
    <w:rsid w:val="41035077"/>
    <w:rsid w:val="4C0A0398"/>
    <w:rsid w:val="518C2768"/>
    <w:rsid w:val="5450995A"/>
    <w:rsid w:val="594080DB"/>
    <w:rsid w:val="5C7226D5"/>
    <w:rsid w:val="5D6651DD"/>
    <w:rsid w:val="5E56EA7B"/>
    <w:rsid w:val="6209C362"/>
    <w:rsid w:val="62C87591"/>
    <w:rsid w:val="635D951F"/>
    <w:rsid w:val="68476149"/>
    <w:rsid w:val="6DA81600"/>
    <w:rsid w:val="6FC66CD5"/>
    <w:rsid w:val="70C61553"/>
    <w:rsid w:val="73CDFF6B"/>
    <w:rsid w:val="7A61A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CB75D"/>
  <w15:chartTrackingRefBased/>
  <w15:docId w15:val="{D66A44C3-1587-6944-BF0F-6DCF8CD5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2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E7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5F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F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F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F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F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F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F6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056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6D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D21"/>
  </w:style>
  <w:style w:type="paragraph" w:styleId="Footer">
    <w:name w:val="footer"/>
    <w:basedOn w:val="Normal"/>
    <w:link w:val="FooterChar"/>
    <w:uiPriority w:val="99"/>
    <w:unhideWhenUsed/>
    <w:rsid w:val="00FB6D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stranscom.mil/dtr/part-iv/dtr_part_iv_app_k_3.pdf" TargetMode="External"/><Relationship Id="rId18" Type="http://schemas.openxmlformats.org/officeDocument/2006/relationships/hyperlink" Target="https://www.travel.dod.mil/Allowances/Overseas-Cost-of-Living-Allowance/Overseas-COLA-Rate-Lookup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dfas.mil/militarymembers/payentitlements/Pay-Tables/IDP-Areas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s://www.travel.dod.mil/Allowances/CONUS-Cost-of-Living-Allowanc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rc.army.mil/content/Foreign%20Language%20Proficiency%20Bonus" TargetMode="External"/><Relationship Id="rId20" Type="http://schemas.openxmlformats.org/officeDocument/2006/relationships/hyperlink" Target="https://www.dfas.mil/militarymembers/payentitlements/Pay-Tables/HDP_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travel.dod.mil/Allowances/Temporary-Lodging-Allowance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hyperlink" Target="https://www.travel.dod.mil/allowances/overseas-housing-allowance/oha-rate-lookup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fas.mil/militarymembers/travelpay/armypcs/tle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BEE5B51-6DCC-BC45-91E4-B7FC0DE72C90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31EA49854124B87A52D22B2862235" ma:contentTypeVersion="6" ma:contentTypeDescription="Create a new document." ma:contentTypeScope="" ma:versionID="66503faae8e3c9bb4ec7e4fc694bea5c">
  <xsd:schema xmlns:xsd="http://www.w3.org/2001/XMLSchema" xmlns:xs="http://www.w3.org/2001/XMLSchema" xmlns:p="http://schemas.microsoft.com/office/2006/metadata/properties" xmlns:ns3="1a5d2eea-ae99-4b65-be96-9a50ecb5d7cf" targetNamespace="http://schemas.microsoft.com/office/2006/metadata/properties" ma:root="true" ma:fieldsID="acba5cd0868cc89771359cd12f7acd70" ns3:_="">
    <xsd:import namespace="1a5d2eea-ae99-4b65-be96-9a50ecb5d7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d2eea-ae99-4b65-be96-9a50ecb5d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F4CF2F-962A-41CF-88AB-424EDE42B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9B32E0-C755-4262-A005-086419A583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882CC9-58FF-45A0-AFCC-787F8CDC9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d2eea-ae99-4b65-be96-9a50ecb5d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2274</Words>
  <Characters>13781</Characters>
  <Application>Microsoft Office Word</Application>
  <DocSecurity>0</DocSecurity>
  <Lines>260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Parker, Brennan (MAJ)</cp:lastModifiedBy>
  <cp:revision>3</cp:revision>
  <cp:lastPrinted>2023-10-09T02:38:00Z</cp:lastPrinted>
  <dcterms:created xsi:type="dcterms:W3CDTF">2023-10-09T02:38:00Z</dcterms:created>
  <dcterms:modified xsi:type="dcterms:W3CDTF">2023-10-09T02:40:00Z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0x010100A7A31EA49854124B87A52D22B2862235</vt:lpwstr>
  </property>
  <property fmtid="{D5CDD505-2E9C-101B-9397-08002B2CF9AE}" pid="3" name="grammarly_documentId">
    <vt:lpwstr>documentId_7999</vt:lpwstr>
  </property>
  <property fmtid="{D5CDD505-2E9C-101B-9397-08002B2CF9AE}" pid="4" name="grammarly_documentContext">
    <vt:lpwstr>{"goals":[],"domain":"general","emotions":[],"dialect":"american"}</vt:lpwstr>
  </property>
</Properties>
</file>